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8B" w:rsidRDefault="003E3F3E" w:rsidP="0021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eastAsia="Times New Roman"/>
          <w:b/>
          <w:bCs/>
        </w:rPr>
        <w:t>TL 3</w:t>
      </w:r>
      <w:bookmarkStart w:id="0" w:name="_GoBack"/>
      <w:bookmarkEnd w:id="0"/>
      <w:r w:rsidR="0088688B">
        <w:rPr>
          <w:rFonts w:eastAsia="Times New Roman"/>
          <w:b/>
          <w:bCs/>
        </w:rPr>
        <w:br/>
        <w:t>POLIMORFISMO RS6810951 EN GEN DEL RECEPTOR DE MINERALOCORTICOIDES NR3</w:t>
      </w:r>
      <w:r w:rsidR="0021398B">
        <w:rPr>
          <w:rFonts w:eastAsia="Times New Roman"/>
          <w:b/>
          <w:bCs/>
        </w:rPr>
        <w:t>C2 SE ASOCIA A MAYOR HIPERTENSIÓN ARTERIAL EN POBLACIÓN PEDIÁ</w:t>
      </w:r>
      <w:r w:rsidR="0088688B">
        <w:rPr>
          <w:rFonts w:eastAsia="Times New Roman"/>
          <w:b/>
          <w:bCs/>
        </w:rPr>
        <w:t>TRICA CHILENA</w:t>
      </w:r>
      <w:r w:rsidR="0088688B">
        <w:rPr>
          <w:rFonts w:eastAsia="Times New Roman"/>
        </w:rPr>
        <w:br/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David Ortiz Canales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D262CA">
        <w:rPr>
          <w:rFonts w:ascii="Times New Roman" w:eastAsia="Times New Roman" w:hAnsi="Times New Roman" w:cs="Times New Roman"/>
          <w:sz w:val="24"/>
          <w:szCs w:val="24"/>
        </w:rPr>
        <w:t>arola Goecke Hochberger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Carolina Valdivia Pizarro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Alejandra Tapia Castillo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 xml:space="preserve">, Eric Barros Lamus 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D262CA">
        <w:rPr>
          <w:rFonts w:ascii="Times New Roman" w:eastAsia="Times New Roman" w:hAnsi="Times New Roman" w:cs="Times New Roman"/>
          <w:sz w:val="24"/>
          <w:szCs w:val="24"/>
        </w:rPr>
        <w:t>armen Campino Johnson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D262CA">
        <w:rPr>
          <w:rFonts w:ascii="Times New Roman" w:eastAsia="Times New Roman" w:hAnsi="Times New Roman" w:cs="Times New Roman"/>
          <w:sz w:val="24"/>
          <w:szCs w:val="24"/>
        </w:rPr>
        <w:t>idel Allende Sanzana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D262CA">
        <w:rPr>
          <w:rFonts w:ascii="Times New Roman" w:eastAsia="Times New Roman" w:hAnsi="Times New Roman" w:cs="Times New Roman"/>
          <w:sz w:val="24"/>
          <w:szCs w:val="24"/>
        </w:rPr>
        <w:t>andra Solari Gajardo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D262CA">
        <w:rPr>
          <w:rFonts w:ascii="Times New Roman" w:eastAsia="Times New Roman" w:hAnsi="Times New Roman" w:cs="Times New Roman"/>
          <w:sz w:val="24"/>
          <w:szCs w:val="24"/>
        </w:rPr>
        <w:t>ndrea Vecchiola Cárdenas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D262CA">
        <w:rPr>
          <w:rFonts w:ascii="Times New Roman" w:eastAsia="Times New Roman" w:hAnsi="Times New Roman" w:cs="Times New Roman"/>
          <w:sz w:val="24"/>
          <w:szCs w:val="24"/>
        </w:rPr>
        <w:t>lejandro Martínez Aguayo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D262CA">
        <w:rPr>
          <w:rFonts w:ascii="Times New Roman" w:eastAsia="Times New Roman" w:hAnsi="Times New Roman" w:cs="Times New Roman"/>
          <w:sz w:val="24"/>
          <w:szCs w:val="24"/>
        </w:rPr>
        <w:t>ernán García Bruce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F05247">
        <w:rPr>
          <w:rFonts w:ascii="Times New Roman" w:eastAsia="Times New Roman" w:hAnsi="Times New Roman" w:cs="Times New Roman"/>
          <w:sz w:val="24"/>
          <w:szCs w:val="24"/>
        </w:rPr>
        <w:t>arlos Fardella Bello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F05247">
        <w:rPr>
          <w:rFonts w:ascii="Times New Roman" w:eastAsia="Times New Roman" w:hAnsi="Times New Roman" w:cs="Times New Roman"/>
          <w:sz w:val="24"/>
          <w:szCs w:val="24"/>
        </w:rPr>
        <w:t>ristián Carvajal Marldonado</w:t>
      </w:r>
      <w:r w:rsidR="0088688B"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F86BB2" w:rsidRPr="0021398B" w:rsidRDefault="0088688B" w:rsidP="0021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1398B">
        <w:rPr>
          <w:rFonts w:ascii="Times New Roman" w:eastAsia="Times New Roman" w:hAnsi="Times New Roman" w:cs="Times New Roman"/>
          <w:sz w:val="24"/>
          <w:szCs w:val="24"/>
        </w:rPr>
        <w:t>Pontificia Universidad Católica de Chile, Escuela de Medicina,</w:t>
      </w:r>
      <w:r w:rsidR="0021398B">
        <w:rPr>
          <w:rFonts w:ascii="Times New Roman" w:eastAsia="Times New Roman" w:hAnsi="Times New Roman" w:cs="Times New Roman"/>
          <w:sz w:val="24"/>
          <w:szCs w:val="24"/>
        </w:rPr>
        <w:t xml:space="preserve"> Departamento de Endocrinología</w:t>
      </w:r>
      <w:r w:rsidRPr="00213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1398B">
        <w:rPr>
          <w:rFonts w:ascii="Times New Roman" w:eastAsia="Times New Roman" w:hAnsi="Times New Roman" w:cs="Times New Roman"/>
          <w:sz w:val="24"/>
          <w:szCs w:val="24"/>
        </w:rPr>
        <w:t xml:space="preserve">Hospital Clínico Universidad </w:t>
      </w:r>
      <w:r w:rsidR="0021398B" w:rsidRPr="0021398B">
        <w:rPr>
          <w:rFonts w:ascii="Times New Roman" w:eastAsia="Times New Roman" w:hAnsi="Times New Roman" w:cs="Times New Roman"/>
          <w:sz w:val="24"/>
          <w:szCs w:val="24"/>
        </w:rPr>
        <w:t>Católica</w:t>
      </w:r>
      <w:r w:rsidRPr="00213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1398B">
        <w:rPr>
          <w:rFonts w:ascii="Times New Roman" w:eastAsia="Times New Roman" w:hAnsi="Times New Roman" w:cs="Times New Roman"/>
          <w:sz w:val="24"/>
          <w:szCs w:val="24"/>
        </w:rPr>
        <w:t xml:space="preserve">Pontificia Universidad Católica de Chile, Escuela de Medicina, Departamento de Laboratorio Clínico, </w:t>
      </w:r>
      <w:r w:rsidRPr="002139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1398B">
        <w:rPr>
          <w:rFonts w:ascii="Times New Roman" w:eastAsia="Times New Roman" w:hAnsi="Times New Roman" w:cs="Times New Roman"/>
          <w:sz w:val="24"/>
          <w:szCs w:val="24"/>
        </w:rPr>
        <w:t>Pontificia Universidad Católica de Chile</w:t>
      </w:r>
      <w:r w:rsidRPr="002139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6BB2" w:rsidRPr="0021398B" w:rsidRDefault="0088688B" w:rsidP="0021398B">
      <w:pPr>
        <w:pStyle w:val="NormalWeb"/>
        <w:spacing w:before="0" w:beforeAutospacing="0" w:after="0" w:afterAutospacing="0"/>
        <w:jc w:val="both"/>
      </w:pPr>
      <w:r w:rsidRPr="0021398B">
        <w:t xml:space="preserve">La hipertensión arterial es un síndrome multifactorial determinado por factores genéticos y ambientales. Distintas variantes genéticas asociadas a genes del sistema RAAS, como el gen del receptor mineralocorticoides (MR, </w:t>
      </w:r>
      <w:r w:rsidRPr="0021398B">
        <w:rPr>
          <w:rStyle w:val="nfasis"/>
        </w:rPr>
        <w:t>NR3C2</w:t>
      </w:r>
      <w:r w:rsidRPr="0021398B">
        <w:t>), se consideran potenciales candidatos para el inicio y desarrollo de hipertensión arterial. El potencial impacto de polimorfismo rs6810951 (G/T) del gen NR3C2 sobre el riesgo hipertensión arterial, no ha sido evaluado en población chilena.</w:t>
      </w:r>
    </w:p>
    <w:p w:rsidR="00F86BB2" w:rsidRPr="0021398B" w:rsidRDefault="0088688B" w:rsidP="0021398B">
      <w:pPr>
        <w:pStyle w:val="NormalWeb"/>
        <w:spacing w:before="0" w:beforeAutospacing="0" w:after="0" w:afterAutospacing="0"/>
        <w:jc w:val="both"/>
      </w:pPr>
      <w:r w:rsidRPr="0021398B">
        <w:rPr>
          <w:rStyle w:val="Textoennegrita"/>
        </w:rPr>
        <w:t>Objetivo</w:t>
      </w:r>
      <w:r w:rsidR="0021398B">
        <w:rPr>
          <w:rStyle w:val="Textoennegrita"/>
        </w:rPr>
        <w:t>:</w:t>
      </w:r>
    </w:p>
    <w:p w:rsidR="00F86BB2" w:rsidRPr="0021398B" w:rsidRDefault="0088688B" w:rsidP="0021398B">
      <w:pPr>
        <w:pStyle w:val="NormalWeb"/>
        <w:spacing w:before="0" w:beforeAutospacing="0" w:after="0" w:afterAutospacing="0"/>
        <w:jc w:val="both"/>
      </w:pPr>
      <w:r w:rsidRPr="0021398B">
        <w:t>Evaluar el impacto del polimorfismo rs6810951del gen MR en los parámetros clínicos y bioquímicos de una cohorte pediátrica chilena.</w:t>
      </w:r>
    </w:p>
    <w:p w:rsidR="00F86BB2" w:rsidRPr="0021398B" w:rsidRDefault="0088688B" w:rsidP="0021398B">
      <w:pPr>
        <w:pStyle w:val="NormalWeb"/>
        <w:spacing w:before="0" w:beforeAutospacing="0" w:after="0" w:afterAutospacing="0"/>
        <w:jc w:val="both"/>
      </w:pPr>
      <w:r w:rsidRPr="0021398B">
        <w:rPr>
          <w:rStyle w:val="Textoennegrita"/>
        </w:rPr>
        <w:t>Métodos</w:t>
      </w:r>
      <w:r w:rsidR="0021398B">
        <w:rPr>
          <w:rStyle w:val="Textoennegrita"/>
        </w:rPr>
        <w:t>:</w:t>
      </w:r>
    </w:p>
    <w:p w:rsidR="00F86BB2" w:rsidRPr="0021398B" w:rsidRDefault="0088688B" w:rsidP="0021398B">
      <w:pPr>
        <w:pStyle w:val="NormalWeb"/>
        <w:spacing w:before="0" w:beforeAutospacing="0" w:after="0" w:afterAutospacing="0"/>
        <w:jc w:val="both"/>
      </w:pPr>
      <w:r w:rsidRPr="0021398B">
        <w:t xml:space="preserve">Se realizó un estudio transversal en 68 sujetos (5-18 años de edad). Se determinó IMC, talla, PAD, PAS, iPAD e iPAS. En sangre determinamos un perfil bioquímico con énfasis en la determinación aldosterona, ARP, NGAL, y en orina electrolitos, NA/K, fracción excretada de potasio (FeK), FeNA, MAC, TTKG entre otros. Obtuvimos ADN de leucocitos periféricos mediante técnica de Lahiri. Para genotipificar la población estudiada el SNP rs6810951 G/T se amplifico por PCR y posteriormente se analizó por </w:t>
      </w:r>
      <w:r w:rsidRPr="0021398B">
        <w:rPr>
          <w:rStyle w:val="nfasis"/>
        </w:rPr>
        <w:t>high resolution melting</w:t>
      </w:r>
      <w:r w:rsidRPr="0021398B">
        <w:t xml:space="preserve"> (HRM) y secuencia directa. Se realizó estudio de equilibrio genotípico de </w:t>
      </w:r>
      <w:r w:rsidRPr="0021398B">
        <w:rPr>
          <w:rStyle w:val="nfasis"/>
        </w:rPr>
        <w:t>Hardy-Weinberg</w:t>
      </w:r>
      <w:r w:rsidRPr="0021398B">
        <w:t>. Todas las comparaciones de grupo s</w:t>
      </w:r>
      <w:r w:rsidR="0021398B">
        <w:t>e realizaron con tests no-paramé</w:t>
      </w:r>
      <w:r w:rsidRPr="0021398B">
        <w:t>tricos Mann-Whitney y Kruskal-Wallis.</w:t>
      </w:r>
    </w:p>
    <w:p w:rsidR="00F86BB2" w:rsidRPr="0021398B" w:rsidRDefault="0088688B" w:rsidP="0021398B">
      <w:pPr>
        <w:pStyle w:val="NormalWeb"/>
        <w:spacing w:before="0" w:beforeAutospacing="0" w:after="0" w:afterAutospacing="0"/>
        <w:jc w:val="both"/>
      </w:pPr>
      <w:r w:rsidRPr="0021398B">
        <w:rPr>
          <w:rStyle w:val="Textoennegrita"/>
        </w:rPr>
        <w:t>Resultados</w:t>
      </w:r>
      <w:r w:rsidR="0021398B">
        <w:rPr>
          <w:rStyle w:val="Textoennegrita"/>
        </w:rPr>
        <w:t>:</w:t>
      </w:r>
    </w:p>
    <w:p w:rsidR="00F86BB2" w:rsidRPr="0021398B" w:rsidRDefault="0088688B" w:rsidP="0021398B">
      <w:pPr>
        <w:pStyle w:val="NormalWeb"/>
        <w:spacing w:before="0" w:beforeAutospacing="0" w:after="0" w:afterAutospacing="0"/>
        <w:jc w:val="both"/>
      </w:pPr>
      <w:r w:rsidRPr="0021398B">
        <w:t xml:space="preserve">Se analizaron 62/68 sujetos y se identificaron las frecuencias de los genotipos GG (21/62, 34%), GT (34/62, 55%) y TT (7/62, 11%). El análisis de </w:t>
      </w:r>
      <w:r w:rsidRPr="0021398B">
        <w:rPr>
          <w:rStyle w:val="nfasis"/>
        </w:rPr>
        <w:t>Hardy-Weinberg</w:t>
      </w:r>
      <w:r w:rsidRPr="0021398B">
        <w:t xml:space="preserve"> indica que las de los genotipos están en equilibrio (X</w:t>
      </w:r>
      <w:r w:rsidRPr="0021398B">
        <w:rPr>
          <w:vertAlign w:val="superscript"/>
        </w:rPr>
        <w:t>2</w:t>
      </w:r>
      <w:r w:rsidRPr="0021398B">
        <w:t xml:space="preserve"> 1,503; p 0,220). La frecuencia de alelo menor (MAF) reportado es 0,39 (</w:t>
      </w:r>
      <w:r w:rsidRPr="0021398B">
        <w:rPr>
          <w:rStyle w:val="nfasis"/>
        </w:rPr>
        <w:t>Hapmap</w:t>
      </w:r>
      <w:r w:rsidRPr="0021398B">
        <w:t xml:space="preserve"> 0,32). Las comparaciones de genotipos indican una mayor PAD en grupo TT (homocigoto alternativo) y GT (heterocigoto) vs GG (nativo) (76 [65,3-79,6] vs. 74 [67,65-79,35] vs. 69 [63,65-73,5] mmHg; p&lt;0.05). Las comparaciones de genotipo para ALDO; ARP, NGAL, NA/K, FENA, TTKG, MAC no muestran diferencias significativas entre genotipos. FEK muestra una tendencia a mayores niveles en grupo GT y TT vs GG (6,6[5,1-8,8] vs. 6,4[3,9-8,5] vs. 5,9[3,8-7,6] %; K-W p 0,08). En modelo dominante (GG vs GT+TT) se confirman las diferencias previas en PAD e iPAD (115[107-119,8] vs 120,8[107,3-134,2] mmHg; 1.0 [1.0-1.1] vs 1.2 [1.1-1.3]). Asimismo, FEK es mayor en genotipos GT+TT ((GG) 5,8 [3,8-7,5] vs. (GT+TT) 6,6 [5,1-8,6</w:t>
      </w:r>
      <w:proofErr w:type="gramStart"/>
      <w:r w:rsidRPr="0021398B">
        <w:t>]%</w:t>
      </w:r>
      <w:proofErr w:type="gramEnd"/>
      <w:r w:rsidRPr="0021398B">
        <w:t>; M-W p &lt;0,05)).</w:t>
      </w:r>
    </w:p>
    <w:p w:rsidR="00F86BB2" w:rsidRPr="0021398B" w:rsidRDefault="0088688B" w:rsidP="0021398B">
      <w:pPr>
        <w:pStyle w:val="NormalWeb"/>
        <w:spacing w:before="0" w:beforeAutospacing="0" w:after="0" w:afterAutospacing="0"/>
        <w:jc w:val="both"/>
      </w:pPr>
      <w:r w:rsidRPr="0021398B">
        <w:rPr>
          <w:rStyle w:val="Textoennegrita"/>
        </w:rPr>
        <w:t>Conclusión</w:t>
      </w:r>
      <w:r w:rsidR="0021398B">
        <w:rPr>
          <w:rStyle w:val="Textoennegrita"/>
        </w:rPr>
        <w:t>:</w:t>
      </w:r>
    </w:p>
    <w:p w:rsidR="00F86BB2" w:rsidRPr="0021398B" w:rsidRDefault="0088688B" w:rsidP="0021398B">
      <w:pPr>
        <w:pStyle w:val="NormalWeb"/>
        <w:spacing w:before="0" w:beforeAutospacing="0" w:after="0" w:afterAutospacing="0"/>
        <w:jc w:val="both"/>
      </w:pPr>
      <w:r w:rsidRPr="0021398B">
        <w:t>El presente estudio identifica una asociación entre la presencia del SNP rs6810951 (</w:t>
      </w:r>
      <w:r w:rsidRPr="0021398B">
        <w:rPr>
          <w:rStyle w:val="nfasis"/>
        </w:rPr>
        <w:t xml:space="preserve">NR3C2) </w:t>
      </w:r>
      <w:r w:rsidRPr="0021398B">
        <w:t>con la una mayor PAD (índice PAD) y mayor FEK en sujetos pediátricos chilenos, lo cual sugiere que este polimorfismo afecta la presión arterial y excreción de potasio urinario, fenómeno asociado a una sobreactivación de MR. Esto sugiere un potencial impacto del SNP rs6810951 (</w:t>
      </w:r>
      <w:r w:rsidRPr="0021398B">
        <w:rPr>
          <w:rStyle w:val="nfasis"/>
        </w:rPr>
        <w:t xml:space="preserve">NR3C2) </w:t>
      </w:r>
      <w:r w:rsidRPr="0021398B">
        <w:t xml:space="preserve">con el desarrollo de hipertensión arterial mineralocorticoide (HTA-M). Más estudios </w:t>
      </w:r>
      <w:r w:rsidRPr="0021398B">
        <w:rPr>
          <w:rStyle w:val="nfasis"/>
        </w:rPr>
        <w:t>in vivo e in vitro</w:t>
      </w:r>
      <w:r w:rsidRPr="0021398B">
        <w:t xml:space="preserve"> se requieren para evaluar y confirmar el efecto del SNP rs6810951 en HTA-M.</w:t>
      </w:r>
    </w:p>
    <w:p w:rsidR="0088688B" w:rsidRPr="0021398B" w:rsidRDefault="0088688B" w:rsidP="0021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Financiamiento: </w:t>
      </w:r>
      <w:r w:rsidRPr="0021398B">
        <w:rPr>
          <w:rFonts w:ascii="Times New Roman" w:eastAsia="Times New Roman" w:hAnsi="Times New Roman" w:cs="Times New Roman"/>
          <w:sz w:val="24"/>
          <w:szCs w:val="24"/>
        </w:rPr>
        <w:t xml:space="preserve">CONICYT-FONDECYT 1150437, 1160695, 1160836, CONICYT-FONDEQUIP EQM150023, IMII P09/16-F, SOCHED 2015-10, CORFO BMRC-13CTI-21526-P1 y CETREN-UC. </w:t>
      </w:r>
    </w:p>
    <w:sectPr w:rsidR="0088688B" w:rsidRPr="0021398B" w:rsidSect="00F86BB2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4E"/>
    <w:rsid w:val="0021398B"/>
    <w:rsid w:val="003D234E"/>
    <w:rsid w:val="003E3F3E"/>
    <w:rsid w:val="0088688B"/>
    <w:rsid w:val="00B80942"/>
    <w:rsid w:val="00D262CA"/>
    <w:rsid w:val="00F05247"/>
    <w:rsid w:val="00F8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2017-08-28T13:13:00Z</cp:lastPrinted>
  <dcterms:created xsi:type="dcterms:W3CDTF">2017-10-11T16:10:00Z</dcterms:created>
  <dcterms:modified xsi:type="dcterms:W3CDTF">2017-10-11T16:10:00Z</dcterms:modified>
</cp:coreProperties>
</file>