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A8" w:rsidRPr="00D70DA8" w:rsidRDefault="005E301F" w:rsidP="00D70DA8">
      <w:pPr>
        <w:spacing w:after="0" w:line="240" w:lineRule="auto"/>
        <w:rPr>
          <w:rFonts w:ascii="Times New Roman" w:eastAsia="Times New Roman" w:hAnsi="Times New Roman" w:cs="Times New Roman"/>
          <w:sz w:val="24"/>
          <w:szCs w:val="24"/>
          <w:vertAlign w:val="superscript"/>
        </w:rPr>
      </w:pPr>
      <w:r>
        <w:rPr>
          <w:rFonts w:eastAsia="Times New Roman"/>
          <w:b/>
          <w:bCs/>
        </w:rPr>
        <w:t>TL 4</w:t>
      </w:r>
      <w:bookmarkStart w:id="0" w:name="_GoBack"/>
      <w:bookmarkEnd w:id="0"/>
      <w:r w:rsidR="00C27EB1">
        <w:rPr>
          <w:rFonts w:eastAsia="Times New Roman"/>
          <w:b/>
          <w:bCs/>
        </w:rPr>
        <w:br/>
        <w:t xml:space="preserve">CARACTERIZACIÓN CLÍNICA, BIOQUÍMICA Y GENÉTICA DEL EXCESO APARENTE DE MINERALOCORTICOIDES "NO CLÁSICO" </w:t>
      </w:r>
      <w:r w:rsidR="00C27EB1" w:rsidRPr="00D70DA8">
        <w:rPr>
          <w:rFonts w:ascii="Times New Roman" w:eastAsia="Times New Roman" w:hAnsi="Times New Roman" w:cs="Times New Roman"/>
          <w:sz w:val="24"/>
          <w:szCs w:val="24"/>
        </w:rPr>
        <w:t>R</w:t>
      </w:r>
      <w:r w:rsidR="00D70DA8">
        <w:rPr>
          <w:rFonts w:ascii="Times New Roman" w:eastAsia="Times New Roman" w:hAnsi="Times New Roman" w:cs="Times New Roman"/>
          <w:sz w:val="24"/>
          <w:szCs w:val="24"/>
        </w:rPr>
        <w:t>ené Baudrand Biggs</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Alejandra Tapia Castillo</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C</w:t>
      </w:r>
      <w:r w:rsidR="00D70DA8">
        <w:rPr>
          <w:rFonts w:ascii="Times New Roman" w:eastAsia="Times New Roman" w:hAnsi="Times New Roman" w:cs="Times New Roman"/>
          <w:sz w:val="24"/>
          <w:szCs w:val="24"/>
        </w:rPr>
        <w:t>armen Campino Johnson</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Carolina Valdivia Pizarro</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Fidel Allende Sanzana</w:t>
      </w:r>
      <w:r w:rsidR="00C27EB1" w:rsidRPr="00D70DA8">
        <w:rPr>
          <w:rFonts w:ascii="Times New Roman" w:eastAsia="Times New Roman" w:hAnsi="Times New Roman" w:cs="Times New Roman"/>
          <w:sz w:val="24"/>
          <w:szCs w:val="24"/>
          <w:vertAlign w:val="superscript"/>
        </w:rPr>
        <w:t>2</w:t>
      </w:r>
      <w:r w:rsidR="00C27EB1" w:rsidRPr="00D70DA8">
        <w:rPr>
          <w:rFonts w:ascii="Times New Roman" w:eastAsia="Times New Roman" w:hAnsi="Times New Roman" w:cs="Times New Roman"/>
          <w:sz w:val="24"/>
          <w:szCs w:val="24"/>
        </w:rPr>
        <w:t>, Andrea VecchiolaCardenas</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Carlos F. Lagos Arévalo</w:t>
      </w:r>
      <w:r w:rsidR="00C27EB1" w:rsidRPr="00D70DA8">
        <w:rPr>
          <w:rFonts w:ascii="Times New Roman" w:eastAsia="Times New Roman" w:hAnsi="Times New Roman" w:cs="Times New Roman"/>
          <w:sz w:val="24"/>
          <w:szCs w:val="24"/>
          <w:vertAlign w:val="superscript"/>
        </w:rPr>
        <w:t>1</w:t>
      </w:r>
      <w:r w:rsidR="00C27EB1" w:rsidRPr="00D70DA8">
        <w:rPr>
          <w:rFonts w:ascii="Times New Roman" w:eastAsia="Times New Roman" w:hAnsi="Times New Roman" w:cs="Times New Roman"/>
          <w:sz w:val="24"/>
          <w:szCs w:val="24"/>
        </w:rPr>
        <w:t>, A</w:t>
      </w:r>
      <w:r w:rsidR="00D70DA8">
        <w:rPr>
          <w:rFonts w:ascii="Times New Roman" w:eastAsia="Times New Roman" w:hAnsi="Times New Roman" w:cs="Times New Roman"/>
          <w:sz w:val="24"/>
          <w:szCs w:val="24"/>
        </w:rPr>
        <w:t>lejandro Martínez Aguayo</w:t>
      </w:r>
      <w:r w:rsidR="00C27EB1" w:rsidRPr="00D70DA8">
        <w:rPr>
          <w:rFonts w:ascii="Times New Roman" w:eastAsia="Times New Roman" w:hAnsi="Times New Roman" w:cs="Times New Roman"/>
          <w:sz w:val="24"/>
          <w:szCs w:val="24"/>
          <w:vertAlign w:val="superscript"/>
        </w:rPr>
        <w:t>3</w:t>
      </w:r>
      <w:r w:rsidR="00C27EB1" w:rsidRPr="00D70DA8">
        <w:rPr>
          <w:rFonts w:ascii="Times New Roman" w:eastAsia="Times New Roman" w:hAnsi="Times New Roman" w:cs="Times New Roman"/>
          <w:sz w:val="24"/>
          <w:szCs w:val="24"/>
        </w:rPr>
        <w:t>, H</w:t>
      </w:r>
      <w:r w:rsidR="00D70DA8">
        <w:rPr>
          <w:rFonts w:ascii="Times New Roman" w:eastAsia="Times New Roman" w:hAnsi="Times New Roman" w:cs="Times New Roman"/>
          <w:sz w:val="24"/>
          <w:szCs w:val="24"/>
        </w:rPr>
        <w:t>ernán García Bruce</w:t>
      </w:r>
      <w:r w:rsidR="00C27EB1" w:rsidRPr="00D70DA8">
        <w:rPr>
          <w:rFonts w:ascii="Times New Roman" w:eastAsia="Times New Roman" w:hAnsi="Times New Roman" w:cs="Times New Roman"/>
          <w:sz w:val="24"/>
          <w:szCs w:val="24"/>
          <w:vertAlign w:val="superscript"/>
        </w:rPr>
        <w:t>4</w:t>
      </w:r>
      <w:r w:rsidR="00C27EB1" w:rsidRPr="00D70DA8">
        <w:rPr>
          <w:rFonts w:ascii="Times New Roman" w:eastAsia="Times New Roman" w:hAnsi="Times New Roman" w:cs="Times New Roman"/>
          <w:sz w:val="24"/>
          <w:szCs w:val="24"/>
        </w:rPr>
        <w:t>, Sandra Solari Gajardo</w:t>
      </w:r>
      <w:r w:rsidR="00C27EB1" w:rsidRPr="00D70DA8">
        <w:rPr>
          <w:rFonts w:ascii="Times New Roman" w:eastAsia="Times New Roman" w:hAnsi="Times New Roman" w:cs="Times New Roman"/>
          <w:sz w:val="24"/>
          <w:szCs w:val="24"/>
          <w:vertAlign w:val="superscript"/>
        </w:rPr>
        <w:t>2</w:t>
      </w:r>
      <w:r w:rsidR="00C27EB1" w:rsidRPr="00D70DA8">
        <w:rPr>
          <w:rFonts w:ascii="Times New Roman" w:eastAsia="Times New Roman" w:hAnsi="Times New Roman" w:cs="Times New Roman"/>
          <w:sz w:val="24"/>
          <w:szCs w:val="24"/>
        </w:rPr>
        <w:t>, C</w:t>
      </w:r>
      <w:r w:rsidR="00D70DA8">
        <w:rPr>
          <w:rFonts w:ascii="Times New Roman" w:eastAsia="Times New Roman" w:hAnsi="Times New Roman" w:cs="Times New Roman"/>
          <w:sz w:val="24"/>
          <w:szCs w:val="24"/>
        </w:rPr>
        <w:t>ristian Carvajal Maldonado</w:t>
      </w:r>
      <w:r w:rsidR="00C27EB1" w:rsidRPr="00D70DA8">
        <w:rPr>
          <w:rFonts w:ascii="Times New Roman" w:eastAsia="Times New Roman" w:hAnsi="Times New Roman" w:cs="Times New Roman"/>
          <w:sz w:val="24"/>
          <w:szCs w:val="24"/>
          <w:vertAlign w:val="superscript"/>
        </w:rPr>
        <w:t>5</w:t>
      </w:r>
      <w:r w:rsidR="00C27EB1" w:rsidRPr="00D70DA8">
        <w:rPr>
          <w:rFonts w:ascii="Times New Roman" w:eastAsia="Times New Roman" w:hAnsi="Times New Roman" w:cs="Times New Roman"/>
          <w:sz w:val="24"/>
          <w:szCs w:val="24"/>
        </w:rPr>
        <w:t>, C</w:t>
      </w:r>
      <w:r w:rsidR="00D70DA8">
        <w:rPr>
          <w:rFonts w:ascii="Times New Roman" w:eastAsia="Times New Roman" w:hAnsi="Times New Roman" w:cs="Times New Roman"/>
          <w:sz w:val="24"/>
          <w:szCs w:val="24"/>
        </w:rPr>
        <w:t>arlos Fardella Bello</w:t>
      </w:r>
      <w:r w:rsidR="00C27EB1" w:rsidRPr="00D70DA8">
        <w:rPr>
          <w:rFonts w:ascii="Times New Roman" w:eastAsia="Times New Roman" w:hAnsi="Times New Roman" w:cs="Times New Roman"/>
          <w:sz w:val="24"/>
          <w:szCs w:val="24"/>
          <w:vertAlign w:val="superscript"/>
        </w:rPr>
        <w:t>6</w:t>
      </w:r>
    </w:p>
    <w:p w:rsidR="00D70DA8" w:rsidRDefault="00C27EB1" w:rsidP="00D70DA8">
      <w:pPr>
        <w:spacing w:after="0" w:line="240" w:lineRule="auto"/>
        <w:rPr>
          <w:rFonts w:ascii="Times New Roman" w:eastAsia="Times New Roman" w:hAnsi="Times New Roman" w:cs="Times New Roman"/>
          <w:sz w:val="24"/>
          <w:szCs w:val="24"/>
        </w:rPr>
      </w:pPr>
      <w:r w:rsidRPr="00D70DA8">
        <w:rPr>
          <w:rFonts w:ascii="Times New Roman" w:eastAsia="Times New Roman" w:hAnsi="Times New Roman" w:cs="Times New Roman"/>
          <w:sz w:val="24"/>
          <w:szCs w:val="24"/>
          <w:vertAlign w:val="superscript"/>
        </w:rPr>
        <w:t>1</w:t>
      </w:r>
      <w:r w:rsidRPr="00D70DA8">
        <w:rPr>
          <w:rFonts w:ascii="Times New Roman" w:eastAsia="Times New Roman" w:hAnsi="Times New Roman" w:cs="Times New Roman"/>
          <w:sz w:val="24"/>
          <w:szCs w:val="24"/>
        </w:rPr>
        <w:t xml:space="preserve">Departamento Endocrinología, Pontificia Universidad Católica de Chile, </w:t>
      </w:r>
      <w:r w:rsidRPr="00D70DA8">
        <w:rPr>
          <w:rFonts w:ascii="Times New Roman" w:eastAsia="Times New Roman" w:hAnsi="Times New Roman" w:cs="Times New Roman"/>
          <w:sz w:val="24"/>
          <w:szCs w:val="24"/>
          <w:vertAlign w:val="superscript"/>
        </w:rPr>
        <w:t>2</w:t>
      </w:r>
      <w:r w:rsidRPr="00D70DA8">
        <w:rPr>
          <w:rFonts w:ascii="Times New Roman" w:eastAsia="Times New Roman" w:hAnsi="Times New Roman" w:cs="Times New Roman"/>
          <w:sz w:val="24"/>
          <w:szCs w:val="24"/>
        </w:rPr>
        <w:t xml:space="preserve">Departamento Laboratorio Clínico, Pontificia Universidad Católica de Chile, </w:t>
      </w:r>
      <w:r w:rsidRPr="00D70DA8">
        <w:rPr>
          <w:rFonts w:ascii="Times New Roman" w:eastAsia="Times New Roman" w:hAnsi="Times New Roman" w:cs="Times New Roman"/>
          <w:sz w:val="24"/>
          <w:szCs w:val="24"/>
          <w:vertAlign w:val="superscript"/>
        </w:rPr>
        <w:t>3</w:t>
      </w:r>
      <w:r w:rsidRPr="00D70DA8">
        <w:rPr>
          <w:rFonts w:ascii="Times New Roman" w:eastAsia="Times New Roman" w:hAnsi="Times New Roman" w:cs="Times New Roman"/>
          <w:sz w:val="24"/>
          <w:szCs w:val="24"/>
        </w:rPr>
        <w:t xml:space="preserve"> Departamento de Pediatría, Pontificia Universidad Católica de Chile, </w:t>
      </w:r>
    </w:p>
    <w:p w:rsidR="00D44C26" w:rsidRPr="00D70DA8" w:rsidRDefault="00C27EB1" w:rsidP="00D70DA8">
      <w:pPr>
        <w:spacing w:after="0" w:line="240" w:lineRule="auto"/>
        <w:rPr>
          <w:rFonts w:ascii="Times New Roman" w:eastAsia="Times New Roman" w:hAnsi="Times New Roman" w:cs="Times New Roman"/>
          <w:sz w:val="24"/>
          <w:szCs w:val="24"/>
        </w:rPr>
      </w:pPr>
      <w:r w:rsidRPr="00D70DA8">
        <w:rPr>
          <w:rFonts w:ascii="Times New Roman" w:eastAsia="Times New Roman" w:hAnsi="Times New Roman" w:cs="Times New Roman"/>
          <w:sz w:val="24"/>
          <w:szCs w:val="24"/>
          <w:vertAlign w:val="superscript"/>
        </w:rPr>
        <w:t>4</w:t>
      </w:r>
      <w:r w:rsidRPr="00D70DA8">
        <w:rPr>
          <w:rFonts w:ascii="Times New Roman" w:eastAsia="Times New Roman" w:hAnsi="Times New Roman" w:cs="Times New Roman"/>
          <w:sz w:val="24"/>
          <w:szCs w:val="24"/>
        </w:rPr>
        <w:t xml:space="preserve">Departamento de Pediatría, Universidad Católica de Chile, </w:t>
      </w:r>
      <w:r w:rsidRPr="00D70DA8">
        <w:rPr>
          <w:rFonts w:ascii="Times New Roman" w:eastAsia="Times New Roman" w:hAnsi="Times New Roman" w:cs="Times New Roman"/>
          <w:sz w:val="24"/>
          <w:szCs w:val="24"/>
          <w:vertAlign w:val="superscript"/>
        </w:rPr>
        <w:t>5</w:t>
      </w:r>
      <w:r w:rsidRPr="00D70DA8">
        <w:rPr>
          <w:rFonts w:ascii="Times New Roman" w:eastAsia="Times New Roman" w:hAnsi="Times New Roman" w:cs="Times New Roman"/>
          <w:sz w:val="24"/>
          <w:szCs w:val="24"/>
        </w:rPr>
        <w:t xml:space="preserve">Departamento Endocrinología, Pontificia Universidad Católica de Chile, </w:t>
      </w:r>
      <w:r w:rsidRPr="00D70DA8">
        <w:rPr>
          <w:rFonts w:ascii="Times New Roman" w:eastAsia="Times New Roman" w:hAnsi="Times New Roman" w:cs="Times New Roman"/>
          <w:sz w:val="24"/>
          <w:szCs w:val="24"/>
          <w:vertAlign w:val="superscript"/>
        </w:rPr>
        <w:t>6</w:t>
      </w:r>
      <w:r w:rsidRPr="00D70DA8">
        <w:rPr>
          <w:rFonts w:ascii="Times New Roman" w:eastAsia="Times New Roman" w:hAnsi="Times New Roman" w:cs="Times New Roman"/>
          <w:sz w:val="24"/>
          <w:szCs w:val="24"/>
        </w:rPr>
        <w:t>Departamento Endocrinología, Universidad Católica de Chile</w:t>
      </w:r>
      <w:r w:rsidRPr="00D70DA8">
        <w:rPr>
          <w:rFonts w:ascii="Times New Roman" w:eastAsia="Times New Roman" w:hAnsi="Times New Roman" w:cs="Times New Roman"/>
          <w:sz w:val="24"/>
          <w:szCs w:val="24"/>
        </w:rPr>
        <w:br/>
      </w:r>
    </w:p>
    <w:p w:rsidR="00D44C26" w:rsidRPr="00D70DA8" w:rsidRDefault="00C27EB1" w:rsidP="00D70DA8">
      <w:pPr>
        <w:pStyle w:val="NormalWeb"/>
        <w:spacing w:before="0" w:beforeAutospacing="0" w:after="0" w:afterAutospacing="0"/>
        <w:jc w:val="both"/>
      </w:pPr>
      <w:r w:rsidRPr="00D70DA8">
        <w:t>El exceso aparente de mineralocorticoides (EAM) clásico es un trastorno recesivo infrecuente de HTA hiporreninémica e hipokalemia, con aldosterona baja y razón cortisol/cortisona (F/E) elevada. El EAM se produce por déficit grave de 11β-HSD2 que genera activación del receptor mineralocorticoide (MR) por cortisol en tejido renal y vascular.</w:t>
      </w:r>
    </w:p>
    <w:p w:rsidR="00D44C26" w:rsidRPr="00D70DA8" w:rsidRDefault="00C27EB1" w:rsidP="00D70DA8">
      <w:pPr>
        <w:pStyle w:val="NormalWeb"/>
        <w:spacing w:before="0" w:beforeAutospacing="0" w:after="0" w:afterAutospacing="0"/>
        <w:jc w:val="both"/>
      </w:pPr>
      <w:r w:rsidRPr="00D70DA8">
        <w:t>Se ha descrito que tanto las enfermedades recesivas como la activación del MR tienen un espectro clínico, con casos graves de inicio precoz hasta casos leves de inicio tardío que requieren de mayor sospecha clínica.</w:t>
      </w:r>
    </w:p>
    <w:p w:rsidR="00D44C26" w:rsidRPr="00D70DA8" w:rsidRDefault="00C27EB1" w:rsidP="00D70DA8">
      <w:pPr>
        <w:pStyle w:val="NormalWeb"/>
        <w:spacing w:before="0" w:beforeAutospacing="0" w:after="0" w:afterAutospacing="0"/>
        <w:jc w:val="both"/>
      </w:pPr>
      <w:r w:rsidRPr="00D70DA8">
        <w:rPr>
          <w:rStyle w:val="Textoennegrita"/>
        </w:rPr>
        <w:t>Objetivo:</w:t>
      </w:r>
      <w:r w:rsidRPr="00D70DA8">
        <w:t xml:space="preserve"> Evaluar presencia de EAM “No clásico” (EAM-NC) por insuficiencia parcial de 11β-HSD2 en población general y su asociación con HTA, activación de MR y parámetros inflamatorios.</w:t>
      </w:r>
    </w:p>
    <w:p w:rsidR="00D44C26" w:rsidRPr="00D70DA8" w:rsidRDefault="00C27EB1" w:rsidP="00D70DA8">
      <w:pPr>
        <w:pStyle w:val="NormalWeb"/>
        <w:spacing w:before="0" w:beforeAutospacing="0" w:after="0" w:afterAutospacing="0"/>
        <w:jc w:val="both"/>
      </w:pPr>
      <w:r w:rsidRPr="00D70DA8">
        <w:rPr>
          <w:rStyle w:val="Textoennegrita"/>
        </w:rPr>
        <w:t xml:space="preserve">Diseño: </w:t>
      </w:r>
      <w:r w:rsidRPr="00D70DA8">
        <w:t>Estudio transversal.</w:t>
      </w:r>
    </w:p>
    <w:p w:rsidR="00D44C26" w:rsidRPr="00D70DA8" w:rsidRDefault="00C27EB1" w:rsidP="00D70DA8">
      <w:pPr>
        <w:pStyle w:val="NormalWeb"/>
        <w:spacing w:before="0" w:beforeAutospacing="0" w:after="0" w:afterAutospacing="0"/>
        <w:jc w:val="both"/>
      </w:pPr>
      <w:r w:rsidRPr="00D70DA8">
        <w:rPr>
          <w:rStyle w:val="Textoennegrita"/>
        </w:rPr>
        <w:t xml:space="preserve">Métodos: </w:t>
      </w:r>
      <w:r w:rsidRPr="00D70DA8">
        <w:t>Se reclutaron 128 adolescentes y adultos. Se excluyeron sujetos con HTA secundaria y usuarios de ACO, corticoides o espironolactona. Se realizó completo estudio de HTA endocrina incluyendo F/E plasmática por HPLC/MS-MS. Se evaluó daño renal, vascular e inflamatorio con biomarcadores validados, y excreción de sodio y potasio en orina de 24h. Todos los sujetos fueron secuenciados para la región promotora y codificante del gen HSD11B2.</w:t>
      </w:r>
    </w:p>
    <w:p w:rsidR="00D44C26" w:rsidRPr="00D70DA8" w:rsidRDefault="00C27EB1" w:rsidP="00D70DA8">
      <w:pPr>
        <w:pStyle w:val="NormalWeb"/>
        <w:spacing w:before="0" w:beforeAutospacing="0" w:after="0" w:afterAutospacing="0"/>
        <w:jc w:val="both"/>
      </w:pPr>
      <w:r w:rsidRPr="00D70DA8">
        <w:rPr>
          <w:rStyle w:val="Textoennegrita"/>
        </w:rPr>
        <w:t xml:space="preserve">Resultados: </w:t>
      </w:r>
      <w:r w:rsidRPr="00D70DA8">
        <w:t>Analizando todos los sujetos, la razón F/E se asoció positivamente a PA sistólica, excreción de potasio (FEK</w:t>
      </w:r>
      <w:r w:rsidRPr="00D70DA8">
        <w:rPr>
          <w:vertAlign w:val="superscript"/>
        </w:rPr>
        <w:t>+</w:t>
      </w:r>
      <w:r w:rsidRPr="00D70DA8">
        <w:t>), microalbuminuria y PCR-ultrasensible pero no con actividad de renina (ARP). La asociación entre F/E y PA sistólica se mantuvo al ajustar por edad, IMC y sexo (r parcial = 0,27, p = 0,005). La cortisona presentó mejor correlación que F/E con activación del MR: cortisona y FEK</w:t>
      </w:r>
      <w:r w:rsidRPr="00D70DA8">
        <w:rPr>
          <w:vertAlign w:val="superscript"/>
        </w:rPr>
        <w:t>+</w:t>
      </w:r>
      <w:r w:rsidRPr="00D70DA8">
        <w:t xml:space="preserve"> (r parcial= -0,29, p = 0,002) y cortisona con ARP (r parcial = 0,29, p = 0,001).</w:t>
      </w:r>
    </w:p>
    <w:p w:rsidR="00D44C26" w:rsidRPr="00D70DA8" w:rsidRDefault="00C27EB1" w:rsidP="00D70DA8">
      <w:pPr>
        <w:pStyle w:val="NormalWeb"/>
        <w:spacing w:before="0" w:beforeAutospacing="0" w:after="0" w:afterAutospacing="0"/>
        <w:jc w:val="both"/>
      </w:pPr>
      <w:r w:rsidRPr="00D70DA8">
        <w:t xml:space="preserve">Dado estos hallazgos, se identificaron 10/128 sujetos (7,8%) con criterios de alta razón F/E (&gt; p75) </w:t>
      </w:r>
      <w:r w:rsidRPr="00D70DA8">
        <w:rPr>
          <w:u w:val="single"/>
        </w:rPr>
        <w:t>y</w:t>
      </w:r>
      <w:r w:rsidRPr="00D70DA8">
        <w:t xml:space="preserve"> bajos niveles de cortisona (p &lt;25), sugerente de EAM-</w:t>
      </w:r>
      <w:proofErr w:type="spellStart"/>
      <w:r w:rsidRPr="00D70DA8">
        <w:t>NC.Los</w:t>
      </w:r>
      <w:proofErr w:type="spellEnd"/>
      <w:r w:rsidRPr="00D70DA8">
        <w:t xml:space="preserve"> sujetos con EAM-NC presentaron mayor PA sistólica (</w:t>
      </w:r>
      <w:proofErr w:type="spellStart"/>
      <w:r w:rsidRPr="00D70DA8">
        <w:t>mmHg</w:t>
      </w:r>
      <w:proofErr w:type="spellEnd"/>
      <w:r w:rsidRPr="00D70DA8">
        <w:t>): 147,2 ± 30,5 vs 127,3 ± 18,1 p = 0,02; mayor FEK</w:t>
      </w:r>
      <w:r w:rsidRPr="00D70DA8">
        <w:rPr>
          <w:vertAlign w:val="superscript"/>
        </w:rPr>
        <w:t>+</w:t>
      </w:r>
      <w:r w:rsidRPr="00D70DA8">
        <w:t>(%): 10,3 ± 2,5 vs 7,3 ± 3,3 p = 0,01; menor ARP (</w:t>
      </w:r>
      <w:proofErr w:type="spellStart"/>
      <w:r w:rsidRPr="00D70DA8">
        <w:t>ng</w:t>
      </w:r>
      <w:proofErr w:type="spellEnd"/>
      <w:r w:rsidRPr="00D70DA8">
        <w:t>/</w:t>
      </w:r>
      <w:proofErr w:type="spellStart"/>
      <w:r w:rsidRPr="00D70DA8">
        <w:t>mL</w:t>
      </w:r>
      <w:proofErr w:type="spellEnd"/>
      <w:r w:rsidRPr="00D70DA8">
        <w:t>*hr): 1,1 ± 0,4 vs 2,6 ± 2,2 p &lt;0,0001) y mayor microalbuminuria (mg/24h): 51,7 ± 57,9 vs 11,0 ± 11,9 p &lt;0,0001), PCR-</w:t>
      </w:r>
      <w:proofErr w:type="spellStart"/>
      <w:r w:rsidRPr="00D70DA8">
        <w:t>us</w:t>
      </w:r>
      <w:proofErr w:type="spellEnd"/>
      <w:r w:rsidRPr="00D70DA8">
        <w:t xml:space="preserve"> (mg/L): 7,3 ± 11,4 vs 1,8 ± 2,2 p = 0,03 y PAI-1 (</w:t>
      </w:r>
      <w:proofErr w:type="spellStart"/>
      <w:r w:rsidRPr="00D70DA8">
        <w:t>ng</w:t>
      </w:r>
      <w:proofErr w:type="spellEnd"/>
      <w:r w:rsidRPr="00D70DA8">
        <w:t>/ml): 23.9 ± 11.3 vs 15.6 ± 8.7 p =0,03).</w:t>
      </w:r>
    </w:p>
    <w:p w:rsidR="00D44C26" w:rsidRPr="00D70DA8" w:rsidRDefault="00C27EB1" w:rsidP="00D70DA8">
      <w:pPr>
        <w:pStyle w:val="NormalWeb"/>
        <w:spacing w:before="0" w:beforeAutospacing="0" w:after="0" w:afterAutospacing="0"/>
        <w:jc w:val="both"/>
      </w:pPr>
      <w:r w:rsidRPr="00D70DA8">
        <w:t>No hubo diferencias en otros moduladores de MR como aldosterona, cortisol o ingesta de sodio.</w:t>
      </w:r>
    </w:p>
    <w:p w:rsidR="00D44C26" w:rsidRPr="00D70DA8" w:rsidRDefault="00C27EB1" w:rsidP="00D70DA8">
      <w:pPr>
        <w:pStyle w:val="NormalWeb"/>
        <w:spacing w:before="0" w:beforeAutospacing="0" w:after="0" w:afterAutospacing="0"/>
        <w:jc w:val="both"/>
      </w:pPr>
      <w:r w:rsidRPr="00D70DA8">
        <w:t>En 5/10 sujetos con EAM-NC identificamos mutaciones heterocigotas o polimorfismos en región codificante.</w:t>
      </w:r>
    </w:p>
    <w:p w:rsidR="00D44C26" w:rsidRPr="00D70DA8" w:rsidRDefault="00C27EB1" w:rsidP="00D70DA8">
      <w:pPr>
        <w:pStyle w:val="NormalWeb"/>
        <w:spacing w:before="0" w:beforeAutospacing="0" w:after="0" w:afterAutospacing="0"/>
        <w:jc w:val="both"/>
      </w:pPr>
      <w:r w:rsidRPr="00D70DA8">
        <w:rPr>
          <w:rStyle w:val="Textoennegrita"/>
        </w:rPr>
        <w:t xml:space="preserve">Conclusiones: </w:t>
      </w:r>
      <w:r w:rsidRPr="00D70DA8">
        <w:t xml:space="preserve">Observamos un continuo entre la razón F/E y bajos niveles de cortisona con mayor presión arterial, menor actividad de renina y mayor excreción de potasio. Nuestros hallazgos sugieren que existe un espectro de insuficiencia parcial de 11β-HSD2 con F/E alta </w:t>
      </w:r>
      <w:r w:rsidRPr="00D70DA8">
        <w:rPr>
          <w:u w:val="single"/>
        </w:rPr>
        <w:t>y cortisona baja</w:t>
      </w:r>
      <w:r w:rsidRPr="00D70DA8">
        <w:t xml:space="preserve"> de causas genéticas y no-genéticas. El EAM “no clásico" estaría asociado a mayor activación de MR el cual se asocia a un perfil renal, inflamatorio y vascular adverso, siendo así un nuevo e importante fenotipo de HTA modificable farmacológicamente.</w:t>
      </w:r>
    </w:p>
    <w:p w:rsidR="00C27EB1" w:rsidRPr="00D70DA8" w:rsidRDefault="00C27EB1" w:rsidP="00D70DA8">
      <w:pPr>
        <w:spacing w:after="0" w:line="240" w:lineRule="auto"/>
        <w:jc w:val="both"/>
        <w:rPr>
          <w:rFonts w:ascii="Times New Roman" w:eastAsia="Times New Roman" w:hAnsi="Times New Roman" w:cs="Times New Roman"/>
          <w:sz w:val="24"/>
          <w:szCs w:val="24"/>
        </w:rPr>
      </w:pPr>
      <w:r w:rsidRPr="00D70DA8">
        <w:rPr>
          <w:rFonts w:ascii="Times New Roman" w:eastAsia="Times New Roman" w:hAnsi="Times New Roman" w:cs="Times New Roman"/>
          <w:b/>
          <w:bCs/>
          <w:sz w:val="24"/>
          <w:szCs w:val="24"/>
        </w:rPr>
        <w:t xml:space="preserve">Financiamiento: </w:t>
      </w:r>
      <w:r w:rsidRPr="00D70DA8">
        <w:rPr>
          <w:rFonts w:ascii="Times New Roman" w:eastAsia="Times New Roman" w:hAnsi="Times New Roman" w:cs="Times New Roman"/>
          <w:sz w:val="24"/>
          <w:szCs w:val="24"/>
        </w:rPr>
        <w:t xml:space="preserve">Fondecyt 1150437, 1150327, 1160695, 1160836, Corfo 13CTI-21526-P1 </w:t>
      </w:r>
    </w:p>
    <w:sectPr w:rsidR="00C27EB1" w:rsidRPr="00D70DA8" w:rsidSect="00D44C26">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1D"/>
    <w:rsid w:val="00461D1D"/>
    <w:rsid w:val="005E301F"/>
    <w:rsid w:val="006B148A"/>
    <w:rsid w:val="00C27EB1"/>
    <w:rsid w:val="00D44C26"/>
    <w:rsid w:val="00D70D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2017-08-25T23:21:00Z</cp:lastPrinted>
  <dcterms:created xsi:type="dcterms:W3CDTF">2017-10-11T16:11:00Z</dcterms:created>
  <dcterms:modified xsi:type="dcterms:W3CDTF">2017-10-11T16:11:00Z</dcterms:modified>
</cp:coreProperties>
</file>