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6" w:rsidRPr="007677A6" w:rsidRDefault="006F6671" w:rsidP="007677A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P 110</w:t>
      </w:r>
    </w:p>
    <w:p w:rsidR="00536D1E" w:rsidRDefault="007677A6" w:rsidP="007677A6">
      <w:pPr>
        <w:spacing w:after="0" w:line="240" w:lineRule="auto"/>
      </w:pPr>
      <w:r>
        <w:rPr>
          <w:rFonts w:eastAsia="Times New Roman"/>
          <w:b/>
        </w:rPr>
        <w:t>PROTECCIÓ</w:t>
      </w:r>
      <w:r w:rsidR="002A6C1A" w:rsidRPr="007677A6">
        <w:rPr>
          <w:rFonts w:eastAsia="Times New Roman"/>
          <w:b/>
        </w:rPr>
        <w:t>N FRENTE AL DESARROLLO DE INSULINO RESISTE</w:t>
      </w:r>
      <w:r>
        <w:rPr>
          <w:rFonts w:eastAsia="Times New Roman"/>
          <w:b/>
        </w:rPr>
        <w:t>NCIA Y OTRAS ALTERACIONES METABÓ</w:t>
      </w:r>
      <w:r w:rsidR="002A6C1A" w:rsidRPr="007677A6">
        <w:rPr>
          <w:rFonts w:eastAsia="Times New Roman"/>
          <w:b/>
        </w:rPr>
        <w:t>LICAS INDUCIDAS POR UNA DIETA ALTA EN GRASA EN R</w:t>
      </w:r>
      <w:r>
        <w:rPr>
          <w:rFonts w:eastAsia="Times New Roman"/>
          <w:b/>
        </w:rPr>
        <w:t>ATONES MEDIANTE LA SUPLEMENTACIÓN CONJUNTA DE ÁCIDO DOCOSAHEXAENOICO MÁ</w:t>
      </w:r>
      <w:r w:rsidR="002A6C1A" w:rsidRPr="007677A6">
        <w:rPr>
          <w:rFonts w:eastAsia="Times New Roman"/>
          <w:b/>
        </w:rPr>
        <w:t>S HIDROXITIROSOL</w:t>
      </w:r>
      <w:r w:rsidR="002A6C1A" w:rsidRPr="007677A6">
        <w:rPr>
          <w:rFonts w:eastAsia="Times New Roman"/>
          <w:b/>
        </w:rPr>
        <w:br/>
      </w:r>
      <w:r w:rsidR="002A6C1A" w:rsidRPr="00767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677A6">
        <w:rPr>
          <w:rFonts w:ascii="Times New Roman" w:eastAsia="Times New Roman" w:hAnsi="Times New Roman" w:cs="Times New Roman"/>
          <w:sz w:val="24"/>
          <w:szCs w:val="24"/>
        </w:rPr>
        <w:t>aula Orellana Manríquez</w:t>
      </w:r>
      <w:r w:rsidR="002A6C1A" w:rsidRPr="00767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A6C1A" w:rsidRPr="007677A6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7677A6">
        <w:rPr>
          <w:rFonts w:ascii="Times New Roman" w:eastAsia="Times New Roman" w:hAnsi="Times New Roman" w:cs="Times New Roman"/>
          <w:sz w:val="24"/>
          <w:szCs w:val="24"/>
        </w:rPr>
        <w:t>andra Soto Alarcón</w:t>
      </w:r>
      <w:r w:rsidR="002A6C1A" w:rsidRPr="00767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932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9932C6">
        <w:rPr>
          <w:rFonts w:ascii="Times New Roman" w:eastAsia="Times New Roman" w:hAnsi="Times New Roman" w:cs="Times New Roman"/>
          <w:sz w:val="24"/>
          <w:szCs w:val="24"/>
        </w:rPr>
        <w:t>, Macarena Ortiz</w:t>
      </w:r>
      <w:r w:rsidR="009932C6" w:rsidRPr="00767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932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9932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932C6" w:rsidRPr="007677A6">
        <w:rPr>
          <w:rFonts w:ascii="Times New Roman" w:eastAsia="Times New Roman" w:hAnsi="Times New Roman" w:cs="Times New Roman"/>
          <w:sz w:val="24"/>
          <w:szCs w:val="24"/>
        </w:rPr>
        <w:t>Rodrigo Valenzuela Báez</w:t>
      </w:r>
      <w:r w:rsidR="009932C6" w:rsidRPr="00767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A6C1A" w:rsidRPr="007677A6">
        <w:rPr>
          <w:rFonts w:ascii="Times New Roman" w:eastAsia="Times New Roman" w:hAnsi="Times New Roman" w:cs="Times New Roman"/>
          <w:sz w:val="24"/>
          <w:szCs w:val="24"/>
        </w:rPr>
        <w:br/>
      </w:r>
      <w:r w:rsidR="002A6C1A" w:rsidRPr="00767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677A6">
        <w:rPr>
          <w:rFonts w:ascii="Times New Roman" w:eastAsia="Times New Roman" w:hAnsi="Times New Roman" w:cs="Times New Roman"/>
          <w:sz w:val="24"/>
          <w:szCs w:val="24"/>
        </w:rPr>
        <w:t>Departamento de Nutrición Universidad de Chile</w:t>
      </w:r>
      <w:r w:rsidR="002A6C1A" w:rsidRPr="007677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6D1E" w:rsidRDefault="002A6C1A" w:rsidP="007677A6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Introducción:</w:t>
      </w:r>
      <w:r>
        <w:t xml:space="preserve"> La insulino resistencia, el estrés oxidativo, inflamación y esteatosis hepática son alteraciones metabólicas generadas por una alta ingesta de grasa, particularmente grasas saturadas. En este contexto el hidroxitirosol (HT), polifenol característico del olivo, presenta importantes propiedades anti-oxidantes y anti-inflamatorias. Mientras que el ácido docosahexaenoico (DHA), un ácido graso omega-3 modula el metabolismo lipídico, promoviendo un estado anti-lipogénico, antiinflamatorio e insulino sensibilizador.</w:t>
      </w:r>
    </w:p>
    <w:p w:rsidR="00536D1E" w:rsidRDefault="002A6C1A" w:rsidP="007677A6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Objetivo:</w:t>
      </w:r>
      <w:r>
        <w:t xml:space="preserve"> Este estudio evaluó el efecto protector de suplementación dietaria conjunta de DHA + HT frente a la insulino resistencia, el estrés oxidativo, inflamación y esteatosis hepática inducida por una dieta alta en grasa en ratón.</w:t>
      </w:r>
    </w:p>
    <w:p w:rsidR="00536D1E" w:rsidRDefault="007677A6" w:rsidP="007677A6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Material y M</w:t>
      </w:r>
      <w:r w:rsidR="002A6C1A">
        <w:rPr>
          <w:rStyle w:val="Textoennegrita"/>
        </w:rPr>
        <w:t xml:space="preserve">étodos: </w:t>
      </w:r>
      <w:r w:rsidR="002A6C1A">
        <w:t xml:space="preserve">Ratones machos C57BL/6J fueron divididos aleatoreamente en 8 grupos experimentales ( n=7-9 por grupo), 4 grupos fueron alimentados con dieta alta en grasa (DAG) ( 60% calorías como grasa) y 4 con dieta control (DC) (10% grasa, 20% proteína, 70% carbohidratos) durante 12 semanas, con un grupo sin suplementación, otro solo con HT ( 5mg/kg/día), otro solo con DHA (50 mg/kg/día) y otro con HT ( 5mg/kg/día) + DHA (50 mg/kg/día). Se evaluaron parámetros de daño y esteatosis hepática, estrés oxidativo, inflamación y perfil hepático de ácidos grasos (AG). El análisis estadístico se realizó con </w:t>
      </w:r>
      <w:r>
        <w:t>two way</w:t>
      </w:r>
      <w:r w:rsidR="002A6C1A">
        <w:t xml:space="preserve"> ANOVA y </w:t>
      </w:r>
      <w:r>
        <w:t>posthoc Bonferroni</w:t>
      </w:r>
      <w:r w:rsidR="002A6C1A">
        <w:t>, comparando el grupo DAG+HT+DHA versus DC con T de student, con un p &lt; 0,05.</w:t>
      </w:r>
    </w:p>
    <w:p w:rsidR="00536D1E" w:rsidRDefault="002A6C1A" w:rsidP="007677A6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 xml:space="preserve">Resultados: </w:t>
      </w:r>
      <w:r>
        <w:t>La alimentación con DAG por 12 semanas indujo un cuadro de esteatosis hepática concomitante con estrés oxidativo e inflamación. En oposición, la administración oral conjunta de DHA+HT produjo i) reducción de la esteatosis hepática, ii) disminución en la respuesta inflamatoria, iii) aumento de las defensas antioxidantes y iv)</w:t>
      </w:r>
      <w:r w:rsidR="007677A6">
        <w:t xml:space="preserve"> </w:t>
      </w:r>
      <w:r>
        <w:t>aumento de AGPICL n-3 en el perfil de AG hepáticos, logrando un mayor efecto la administración conjunta de DHA+HT que cada tratamiento aislado.</w:t>
      </w:r>
    </w:p>
    <w:p w:rsidR="002A6C1A" w:rsidRDefault="002A6C1A" w:rsidP="007677A6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Conclusiones:</w:t>
      </w:r>
      <w:r>
        <w:t xml:space="preserve"> La suplementación con DHA+HT, tuvo un rol hepatoprotector frente al daño provocado por la DAG, por lo que podría ser un prometedor diana en el tratamiento y prevención de la enfermedad por hígado graso no alcohólico. </w:t>
      </w:r>
    </w:p>
    <w:p w:rsidR="007677A6" w:rsidRDefault="007677A6" w:rsidP="007677A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Financiamiento: </w:t>
      </w:r>
      <w:r>
        <w:rPr>
          <w:rFonts w:eastAsia="Times New Roman"/>
        </w:rPr>
        <w:t xml:space="preserve">Proyecto Fondecyt de Iniciacion 11140174 </w:t>
      </w:r>
    </w:p>
    <w:p w:rsidR="007677A6" w:rsidRDefault="007677A6" w:rsidP="007677A6">
      <w:pPr>
        <w:pStyle w:val="NormalWeb"/>
        <w:spacing w:before="0" w:beforeAutospacing="0" w:after="0" w:afterAutospacing="0"/>
        <w:jc w:val="both"/>
      </w:pPr>
      <w:r>
        <w:rPr>
          <w:rFonts w:eastAsia="Times New Roman"/>
        </w:rPr>
        <w:br/>
      </w:r>
    </w:p>
    <w:sectPr w:rsidR="007677A6" w:rsidSect="00536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2D55"/>
    <w:rsid w:val="002A6C1A"/>
    <w:rsid w:val="00500047"/>
    <w:rsid w:val="00536D1E"/>
    <w:rsid w:val="00696957"/>
    <w:rsid w:val="006F6671"/>
    <w:rsid w:val="007677A6"/>
    <w:rsid w:val="009932C6"/>
    <w:rsid w:val="00CC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36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3</cp:revision>
  <cp:lastPrinted>2017-08-24T23:15:00Z</cp:lastPrinted>
  <dcterms:created xsi:type="dcterms:W3CDTF">2017-10-09T16:44:00Z</dcterms:created>
  <dcterms:modified xsi:type="dcterms:W3CDTF">2017-10-19T15:39:00Z</dcterms:modified>
</cp:coreProperties>
</file>