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A" w:rsidRDefault="001239D9" w:rsidP="00C7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131</w:t>
      </w:r>
      <w:r w:rsidR="009B1E39">
        <w:rPr>
          <w:rFonts w:eastAsia="Times New Roman"/>
          <w:b/>
          <w:bCs/>
        </w:rPr>
        <w:br/>
        <w:t>IMPACTO DEL PROGRAMA DE HORMONA DE CRECIMIENTO (GH) EN PACIENTES CON ENFE</w:t>
      </w:r>
      <w:r w:rsidR="00B91B3C">
        <w:rPr>
          <w:rFonts w:eastAsia="Times New Roman"/>
          <w:b/>
          <w:bCs/>
        </w:rPr>
        <w:t>RMEDAD RENAL CRÓNICA TERMINAL (</w:t>
      </w:r>
      <w:r w:rsidR="009B1E39">
        <w:rPr>
          <w:rFonts w:eastAsia="Times New Roman"/>
          <w:b/>
          <w:bCs/>
        </w:rPr>
        <w:t>ERCT)</w:t>
      </w:r>
      <w:r w:rsidR="009B1E39">
        <w:rPr>
          <w:rFonts w:eastAsia="Times New Roman"/>
        </w:rPr>
        <w:br/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26A2">
        <w:rPr>
          <w:rFonts w:ascii="Times New Roman" w:eastAsia="Times New Roman" w:hAnsi="Times New Roman" w:cs="Times New Roman"/>
          <w:sz w:val="24"/>
          <w:szCs w:val="24"/>
        </w:rPr>
        <w:t>ivian Gallardo Tampier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3126A2">
        <w:rPr>
          <w:rFonts w:ascii="Times New Roman" w:eastAsia="Times New Roman" w:hAnsi="Times New Roman" w:cs="Times New Roman"/>
          <w:sz w:val="24"/>
          <w:szCs w:val="24"/>
        </w:rPr>
        <w:t xml:space="preserve">oledad 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26A2">
        <w:rPr>
          <w:rFonts w:ascii="Times New Roman" w:eastAsia="Times New Roman" w:hAnsi="Times New Roman" w:cs="Times New Roman"/>
          <w:sz w:val="24"/>
          <w:szCs w:val="24"/>
        </w:rPr>
        <w:t>illanueva Toral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, Anahí Yizmeyián Maeso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3126A2">
        <w:rPr>
          <w:rFonts w:ascii="Times New Roman" w:eastAsia="Times New Roman" w:hAnsi="Times New Roman" w:cs="Times New Roman"/>
          <w:sz w:val="24"/>
          <w:szCs w:val="24"/>
        </w:rPr>
        <w:t xml:space="preserve">ntonio Barrera </w:t>
      </w:r>
      <w:r w:rsidR="003E692E">
        <w:rPr>
          <w:rFonts w:ascii="Times New Roman" w:eastAsia="Times New Roman" w:hAnsi="Times New Roman" w:cs="Times New Roman"/>
          <w:sz w:val="24"/>
          <w:szCs w:val="24"/>
        </w:rPr>
        <w:t>Navarro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B91B3C">
        <w:rPr>
          <w:rFonts w:ascii="Times New Roman" w:eastAsia="Times New Roman" w:hAnsi="Times New Roman" w:cs="Times New Roman"/>
          <w:sz w:val="24"/>
          <w:szCs w:val="24"/>
        </w:rPr>
        <w:t>arolina Sepúlveda Rubio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B91B3C">
        <w:rPr>
          <w:rFonts w:ascii="Times New Roman" w:eastAsia="Times New Roman" w:hAnsi="Times New Roman" w:cs="Times New Roman"/>
          <w:sz w:val="24"/>
          <w:szCs w:val="24"/>
        </w:rPr>
        <w:t xml:space="preserve">na Rocha 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1B3C">
        <w:rPr>
          <w:rFonts w:ascii="Times New Roman" w:eastAsia="Times New Roman" w:hAnsi="Times New Roman" w:cs="Times New Roman"/>
          <w:sz w:val="24"/>
          <w:szCs w:val="24"/>
        </w:rPr>
        <w:t>uiz</w:t>
      </w:r>
      <w:r w:rsidR="009B1E39"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AB2814" w:rsidRPr="00C7672A" w:rsidRDefault="009B1E39" w:rsidP="00C7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7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7672A">
        <w:rPr>
          <w:rFonts w:ascii="Times New Roman" w:eastAsia="Times New Roman" w:hAnsi="Times New Roman" w:cs="Times New Roman"/>
          <w:sz w:val="24"/>
          <w:szCs w:val="24"/>
        </w:rPr>
        <w:t>Hospital Dr. Exequiel Gonzál</w:t>
      </w:r>
      <w:r w:rsidR="00C7672A">
        <w:rPr>
          <w:rFonts w:ascii="Times New Roman" w:eastAsia="Times New Roman" w:hAnsi="Times New Roman" w:cs="Times New Roman"/>
          <w:sz w:val="24"/>
          <w:szCs w:val="24"/>
        </w:rPr>
        <w:t>ez Cortés</w:t>
      </w:r>
      <w:r w:rsidRPr="00C7672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380F" w:rsidRDefault="00C7672A" w:rsidP="0068380F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Introducción</w:t>
      </w:r>
      <w:r w:rsidR="009B1E39" w:rsidRPr="00C7672A">
        <w:rPr>
          <w:rStyle w:val="Textoennegrita"/>
        </w:rPr>
        <w:t>:</w:t>
      </w:r>
      <w:r>
        <w:rPr>
          <w:rStyle w:val="Textoennegrita"/>
        </w:rPr>
        <w:t xml:space="preserve"> </w:t>
      </w:r>
      <w:r w:rsidR="009B1E39" w:rsidRPr="00C7672A">
        <w:t>Los niños con ERCT tienen severo compromiso de crecimiento de etiología multifactorial. El uso de GH en estos pacientes ha demostrado mejorar la velocidad de crecimiento (VC), el puntaje z de talla y la talla final. Desde el año 2010 existe una extensión GES para estos pacientes que incluye el uso de GH.</w:t>
      </w:r>
      <w:r w:rsidR="009B1E39" w:rsidRPr="00C7672A">
        <w:br/>
      </w:r>
      <w:r>
        <w:rPr>
          <w:rStyle w:val="Textoennegrita"/>
        </w:rPr>
        <w:t>Objetivos</w:t>
      </w:r>
      <w:r w:rsidR="009B1E39" w:rsidRPr="00C7672A">
        <w:rPr>
          <w:rStyle w:val="Textoennegrita"/>
        </w:rPr>
        <w:t>:</w:t>
      </w:r>
      <w:r w:rsidR="009B1E39" w:rsidRPr="00C7672A">
        <w:br/>
        <w:t>Evaluar el impacto del programa de GH en niños con ERCT en cuanto a cambios en VC y puntaje Z de talla y efectos adversos.</w:t>
      </w:r>
    </w:p>
    <w:p w:rsidR="0068380F" w:rsidRDefault="00C7672A" w:rsidP="0068380F">
      <w:pPr>
        <w:pStyle w:val="NormalWeb"/>
        <w:spacing w:before="0" w:beforeAutospacing="0" w:after="0" w:afterAutospacing="0"/>
        <w:jc w:val="both"/>
        <w:rPr>
          <w:rStyle w:val="Textoennegrita"/>
        </w:rPr>
      </w:pPr>
      <w:r>
        <w:rPr>
          <w:rStyle w:val="Textoennegrita"/>
        </w:rPr>
        <w:t>Pacientes y Métodos</w:t>
      </w:r>
      <w:r w:rsidR="009B1E39" w:rsidRPr="00C7672A">
        <w:rPr>
          <w:rStyle w:val="Textoennegrita"/>
        </w:rPr>
        <w:t>:</w:t>
      </w:r>
    </w:p>
    <w:p w:rsidR="00AB2814" w:rsidRPr="00C7672A" w:rsidRDefault="009B1E39" w:rsidP="0068380F">
      <w:pPr>
        <w:pStyle w:val="NormalWeb"/>
        <w:spacing w:before="0" w:beforeAutospacing="0" w:after="0" w:afterAutospacing="0"/>
        <w:jc w:val="both"/>
      </w:pPr>
      <w:r w:rsidRPr="00C7672A">
        <w:t>Se estudiaron todos los pacientes incorporados al programa de nuestro hospital, desde Diciembre 2011 a la fecha. Criterios de inclusión: ERCT (VFG&lt;75 ml/min) etapa III, IV o V, en tratamiento médico (TM), diálisis (D), o trasplantado (TX) (de más de 1 año de evolución sin rechazo agudo ni crónico). Talla baja&lt;p3 (-1,88DS) y/o mala VC &lt; p5 y compensado del punto de vista renal (PTH&lt;500, HCO3&gt;22, Hcto&gt;30%, Fosforo&lt; 1.5v limite N). Estado nutricional adecuado y descartadas otras causas de talla baja. Tratamiento</w:t>
      </w:r>
      <w:r w:rsidR="0068380F">
        <w:t xml:space="preserve"> </w:t>
      </w:r>
      <w:r w:rsidRPr="00C7672A">
        <w:t xml:space="preserve">(TTO): GH dosis promedio 42ug/kg/día. Seguimiento: control clínico y laboratorio cada 3 meses, evaluando talla, VC, estadío puberal, IGF-1, función renal, PTH y glicemia, más EO anual, ajustando dosis según VC y niveles de IGF-1. </w:t>
      </w:r>
      <w:r w:rsidRPr="00C7672A">
        <w:br/>
      </w:r>
      <w:r w:rsidR="00C7672A">
        <w:rPr>
          <w:rStyle w:val="Textoennegrita"/>
        </w:rPr>
        <w:t>Resultados</w:t>
      </w:r>
      <w:r w:rsidRPr="00C7672A">
        <w:rPr>
          <w:rStyle w:val="Textoennegrita"/>
        </w:rPr>
        <w:t>:</w:t>
      </w:r>
      <w:r w:rsidRPr="00C7672A">
        <w:br/>
        <w:t>20 pacientes (8 mujeres, 12 hombres) han sido incorporados al programa GH, 4 TM, 6 D y 10 TX con un promedio de edad de inicio de 8,8±3,2 años (rango 2,7-14,2), 17 prepubúberes y 3 con pubertad inicial. En la tabla se describen los datos de talla (DS) y VC inicial y seguimiento a los 6, 12, 24, 36, 48 y 60 meses. El promedio de TTO fue de 27 meses (rango 3-66m) con una ganancia promedio de 0,78 DS de talla, siendo mayor en los primeros 6 meses y el 2do año de TTO, existiendo una correlación positiva entre meses de TTO y ganancia de talla. Dos pacientes han llegado a talla final con una ganancia de 1,54 y 1,56 DS. Por grupo de TTO hubo mayor ganancia en grupo TM (0,86DS) y TX (0,85 DS) v</w:t>
      </w:r>
      <w:r w:rsidR="0068380F">
        <w:t xml:space="preserve">s D (0,53 DS) </w:t>
      </w:r>
      <w:r w:rsidR="0068380F">
        <w:br/>
        <w:t>Efectos adversos</w:t>
      </w:r>
      <w:r w:rsidRPr="00C7672A">
        <w:t>: 3 pacientes presentaron hiperPTH (todos en grupo D) requiriendo suspensión de GH, 1 paciente con hiperfosfatasemia, 4 hiperglicemias leves transitorias, 1 hiperglicemia severa que requirió suspensión de GH. No hubo episodios de rechazo agudo de TX.</w:t>
      </w: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1119"/>
        <w:gridCol w:w="1119"/>
        <w:gridCol w:w="1119"/>
        <w:gridCol w:w="1119"/>
        <w:gridCol w:w="1119"/>
        <w:gridCol w:w="1119"/>
        <w:gridCol w:w="1134"/>
      </w:tblGrid>
      <w:tr w:rsidR="00AB2814">
        <w:trPr>
          <w:tblCellSpacing w:w="15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Meses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0m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6m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12m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24m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36m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48m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60m</w:t>
            </w:r>
          </w:p>
        </w:tc>
      </w:tr>
      <w:tr w:rsidR="00AB2814">
        <w:trPr>
          <w:tblCellSpacing w:w="15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N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AB2814">
        <w:trPr>
          <w:tblCellSpacing w:w="15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Edad (años)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8,8±3,2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9,6±3,2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10,7±3,3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10,5±1,8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11,4±2,8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11,6±1,6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13,2±1,3</w:t>
            </w:r>
          </w:p>
        </w:tc>
      </w:tr>
      <w:tr w:rsidR="00AB2814">
        <w:trPr>
          <w:tblCellSpacing w:w="15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Talla (z)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-3,01±0,8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-2,4±0,6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-2,36±0,9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-1,73±0,4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-1,6±0,6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-1,5±0,6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-1,31±0,9</w:t>
            </w:r>
          </w:p>
        </w:tc>
      </w:tr>
      <w:tr w:rsidR="00AB2814">
        <w:trPr>
          <w:tblCellSpacing w:w="15" w:type="dxa"/>
        </w:trPr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VC (cm/año)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3,8±1,7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9,05±2,9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8,1±2,4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8,06±1,9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5,6±1,1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5,3±1,5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814" w:rsidRDefault="009B1E39" w:rsidP="00C7672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3,2±0,4</w:t>
            </w:r>
          </w:p>
        </w:tc>
      </w:tr>
    </w:tbl>
    <w:p w:rsidR="00AB2814" w:rsidRDefault="00C7672A" w:rsidP="00C7672A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Conclusiones</w:t>
      </w:r>
      <w:r w:rsidR="009B1E39">
        <w:rPr>
          <w:rStyle w:val="Textoennegrita"/>
        </w:rPr>
        <w:t>:</w:t>
      </w:r>
      <w:r w:rsidR="009B1E39">
        <w:t xml:space="preserve"> El programa de uso de GH en pacientes ERCT, ha tenido un positivo impacto en mejorar la talla y velocidad de crecimiento, los efectos adversos más frecuentes son la hiperPTH (en pacientes en diálisis) y la hiperglicemia transitoria. Los pacientes en TM y TX responden mejor que los en D, probablemente porque están más compensados metabólicamente. Continuar con este programa será fundamental para mantener el beneficio obtenido y lograr mejorar la talla final de estos pacientes. </w:t>
      </w:r>
    </w:p>
    <w:p w:rsidR="009B1E39" w:rsidRDefault="009B1E39" w:rsidP="00C7672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9B1E39" w:rsidSect="00AB2814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42E"/>
    <w:rsid w:val="00003C97"/>
    <w:rsid w:val="001239D9"/>
    <w:rsid w:val="00260BF2"/>
    <w:rsid w:val="002D742E"/>
    <w:rsid w:val="003126A2"/>
    <w:rsid w:val="003E692E"/>
    <w:rsid w:val="00542244"/>
    <w:rsid w:val="0068380F"/>
    <w:rsid w:val="009B1E39"/>
    <w:rsid w:val="00AB2814"/>
    <w:rsid w:val="00B91B3C"/>
    <w:rsid w:val="00C7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8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B2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2017-08-28T13:03:00Z</cp:lastPrinted>
  <dcterms:created xsi:type="dcterms:W3CDTF">2017-10-09T17:10:00Z</dcterms:created>
  <dcterms:modified xsi:type="dcterms:W3CDTF">2017-10-09T17:10:00Z</dcterms:modified>
</cp:coreProperties>
</file>