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68" w:rsidRDefault="006F4BC9" w:rsidP="00111768">
      <w:pPr>
        <w:spacing w:after="0" w:line="240" w:lineRule="auto"/>
        <w:rPr>
          <w:rFonts w:ascii="Times New Roman" w:eastAsia="Times New Roman" w:hAnsi="Times New Roman" w:cs="Times New Roman"/>
          <w:sz w:val="24"/>
          <w:szCs w:val="24"/>
          <w:vertAlign w:val="superscript"/>
        </w:rPr>
      </w:pPr>
      <w:r>
        <w:rPr>
          <w:rFonts w:eastAsia="Times New Roman"/>
          <w:b/>
          <w:bCs/>
        </w:rPr>
        <w:t>P 17</w:t>
      </w:r>
      <w:r w:rsidR="00585D54">
        <w:rPr>
          <w:rFonts w:eastAsia="Times New Roman"/>
          <w:b/>
          <w:bCs/>
        </w:rPr>
        <w:br/>
        <w:t xml:space="preserve">ASPECTOS PSICOLÓGICOS DE LOS PRIMEROS PACIENTES CON DIABETES TIPO 1 BENEFICIARIOS DE BOMBAS DE INSULINA FINANCIADAS POR EL ESTADO EN UN CENTRO DE REFERENCIA </w:t>
      </w:r>
      <w:r w:rsidR="00585D54">
        <w:rPr>
          <w:rFonts w:eastAsia="Times New Roman"/>
        </w:rPr>
        <w:br/>
      </w:r>
      <w:r w:rsidR="00585D54" w:rsidRPr="00111768">
        <w:rPr>
          <w:rFonts w:ascii="Times New Roman" w:eastAsia="Times New Roman" w:hAnsi="Times New Roman" w:cs="Times New Roman"/>
          <w:sz w:val="24"/>
          <w:szCs w:val="24"/>
        </w:rPr>
        <w:t>Carolina Molina Flores</w:t>
      </w:r>
      <w:r w:rsidR="00585D54" w:rsidRPr="00111768">
        <w:rPr>
          <w:rFonts w:ascii="Times New Roman" w:eastAsia="Times New Roman" w:hAnsi="Times New Roman" w:cs="Times New Roman"/>
          <w:sz w:val="24"/>
          <w:szCs w:val="24"/>
          <w:vertAlign w:val="superscript"/>
        </w:rPr>
        <w:t>1</w:t>
      </w:r>
      <w:r w:rsidR="00585D54" w:rsidRPr="00111768">
        <w:rPr>
          <w:rFonts w:ascii="Times New Roman" w:eastAsia="Times New Roman" w:hAnsi="Times New Roman" w:cs="Times New Roman"/>
          <w:sz w:val="24"/>
          <w:szCs w:val="24"/>
        </w:rPr>
        <w:t>, Rossana Román Reyes</w:t>
      </w:r>
      <w:r w:rsidR="00585D54" w:rsidRPr="00111768">
        <w:rPr>
          <w:rFonts w:ascii="Times New Roman" w:eastAsia="Times New Roman" w:hAnsi="Times New Roman" w:cs="Times New Roman"/>
          <w:sz w:val="24"/>
          <w:szCs w:val="24"/>
          <w:vertAlign w:val="superscript"/>
        </w:rPr>
        <w:t>2</w:t>
      </w:r>
      <w:r w:rsidR="00585D54" w:rsidRPr="00111768">
        <w:rPr>
          <w:rFonts w:ascii="Times New Roman" w:eastAsia="Times New Roman" w:hAnsi="Times New Roman" w:cs="Times New Roman"/>
          <w:sz w:val="24"/>
          <w:szCs w:val="24"/>
        </w:rPr>
        <w:t>, Jeannette Linares Moreno</w:t>
      </w:r>
      <w:r w:rsidR="00111768">
        <w:rPr>
          <w:rFonts w:ascii="Times New Roman" w:eastAsia="Times New Roman" w:hAnsi="Times New Roman" w:cs="Times New Roman"/>
          <w:sz w:val="24"/>
          <w:szCs w:val="24"/>
          <w:vertAlign w:val="superscript"/>
        </w:rPr>
        <w:t>2</w:t>
      </w:r>
      <w:r w:rsidR="00585D54" w:rsidRPr="00111768">
        <w:rPr>
          <w:rFonts w:ascii="Times New Roman" w:eastAsia="Times New Roman" w:hAnsi="Times New Roman" w:cs="Times New Roman"/>
          <w:sz w:val="24"/>
          <w:szCs w:val="24"/>
        </w:rPr>
        <w:t>, Yasmina Letelier Rojas</w:t>
      </w:r>
      <w:r w:rsidR="00111768">
        <w:rPr>
          <w:rFonts w:ascii="Times New Roman" w:eastAsia="Times New Roman" w:hAnsi="Times New Roman" w:cs="Times New Roman"/>
          <w:sz w:val="24"/>
          <w:szCs w:val="24"/>
          <w:vertAlign w:val="superscript"/>
        </w:rPr>
        <w:t>3</w:t>
      </w:r>
      <w:r w:rsidR="00585D54" w:rsidRPr="00111768">
        <w:rPr>
          <w:rFonts w:ascii="Times New Roman" w:eastAsia="Times New Roman" w:hAnsi="Times New Roman" w:cs="Times New Roman"/>
          <w:sz w:val="24"/>
          <w:szCs w:val="24"/>
        </w:rPr>
        <w:t>, Claudia Alvarado Azolas</w:t>
      </w:r>
      <w:r w:rsidR="00111768">
        <w:rPr>
          <w:rFonts w:ascii="Times New Roman" w:eastAsia="Times New Roman" w:hAnsi="Times New Roman" w:cs="Times New Roman"/>
          <w:sz w:val="24"/>
          <w:szCs w:val="24"/>
          <w:vertAlign w:val="superscript"/>
        </w:rPr>
        <w:t>3</w:t>
      </w:r>
      <w:r w:rsidR="00585D54" w:rsidRPr="00111768">
        <w:rPr>
          <w:rFonts w:ascii="Times New Roman" w:eastAsia="Times New Roman" w:hAnsi="Times New Roman" w:cs="Times New Roman"/>
          <w:sz w:val="24"/>
          <w:szCs w:val="24"/>
        </w:rPr>
        <w:t>, Oscar Meneses Quinchía</w:t>
      </w:r>
      <w:r w:rsidR="00111768">
        <w:rPr>
          <w:rFonts w:ascii="Times New Roman" w:eastAsia="Times New Roman" w:hAnsi="Times New Roman" w:cs="Times New Roman"/>
          <w:sz w:val="24"/>
          <w:szCs w:val="24"/>
          <w:vertAlign w:val="superscript"/>
        </w:rPr>
        <w:t>4</w:t>
      </w:r>
    </w:p>
    <w:p w:rsidR="00D13D15" w:rsidRPr="00111768" w:rsidRDefault="00585D54" w:rsidP="00111768">
      <w:pPr>
        <w:spacing w:after="0" w:line="240" w:lineRule="auto"/>
        <w:rPr>
          <w:rFonts w:ascii="Times New Roman" w:eastAsia="Times New Roman" w:hAnsi="Times New Roman" w:cs="Times New Roman"/>
          <w:sz w:val="24"/>
          <w:szCs w:val="24"/>
        </w:rPr>
      </w:pPr>
      <w:r w:rsidRPr="00111768">
        <w:rPr>
          <w:rFonts w:ascii="Times New Roman" w:eastAsia="Times New Roman" w:hAnsi="Times New Roman" w:cs="Times New Roman"/>
          <w:sz w:val="24"/>
          <w:szCs w:val="24"/>
          <w:vertAlign w:val="superscript"/>
        </w:rPr>
        <w:t>1</w:t>
      </w:r>
      <w:r w:rsidRPr="00111768">
        <w:rPr>
          <w:rFonts w:ascii="Times New Roman" w:eastAsia="Times New Roman" w:hAnsi="Times New Roman" w:cs="Times New Roman"/>
          <w:sz w:val="24"/>
          <w:szCs w:val="24"/>
        </w:rPr>
        <w:t>Psicóloga. Hospital Regional</w:t>
      </w:r>
      <w:r w:rsidR="00111768">
        <w:rPr>
          <w:rFonts w:ascii="Times New Roman" w:eastAsia="Times New Roman" w:hAnsi="Times New Roman" w:cs="Times New Roman"/>
          <w:sz w:val="24"/>
          <w:szCs w:val="24"/>
        </w:rPr>
        <w:t xml:space="preserve"> Antofagasta Dr. Leonardo Guzmán</w:t>
      </w:r>
      <w:r w:rsidRPr="00111768">
        <w:rPr>
          <w:rFonts w:ascii="Times New Roman" w:eastAsia="Times New Roman" w:hAnsi="Times New Roman" w:cs="Times New Roman"/>
          <w:sz w:val="24"/>
          <w:szCs w:val="24"/>
        </w:rPr>
        <w:t>. Uni</w:t>
      </w:r>
      <w:r w:rsidR="00111768">
        <w:rPr>
          <w:rFonts w:ascii="Times New Roman" w:eastAsia="Times New Roman" w:hAnsi="Times New Roman" w:cs="Times New Roman"/>
          <w:sz w:val="24"/>
          <w:szCs w:val="24"/>
        </w:rPr>
        <w:t>dad de Endocrinología Infantil</w:t>
      </w:r>
      <w:r w:rsidRPr="00111768">
        <w:rPr>
          <w:rFonts w:ascii="Times New Roman" w:eastAsia="Times New Roman" w:hAnsi="Times New Roman" w:cs="Times New Roman"/>
          <w:sz w:val="24"/>
          <w:szCs w:val="24"/>
        </w:rPr>
        <w:t xml:space="preserve">, </w:t>
      </w:r>
      <w:r w:rsidRPr="00111768">
        <w:rPr>
          <w:rFonts w:ascii="Times New Roman" w:eastAsia="Times New Roman" w:hAnsi="Times New Roman" w:cs="Times New Roman"/>
          <w:sz w:val="24"/>
          <w:szCs w:val="24"/>
          <w:vertAlign w:val="superscript"/>
        </w:rPr>
        <w:t>2</w:t>
      </w:r>
      <w:r w:rsidRPr="00111768">
        <w:rPr>
          <w:rFonts w:ascii="Times New Roman" w:eastAsia="Times New Roman" w:hAnsi="Times New Roman" w:cs="Times New Roman"/>
          <w:sz w:val="24"/>
          <w:szCs w:val="24"/>
        </w:rPr>
        <w:t xml:space="preserve">Facultad de Medicina y Odontología, Universidad Antofagasta. Hospital Regional Antofagasta Dr. Leonardo </w:t>
      </w:r>
      <w:r w:rsidR="00111768" w:rsidRPr="00111768">
        <w:rPr>
          <w:rFonts w:ascii="Times New Roman" w:eastAsia="Times New Roman" w:hAnsi="Times New Roman" w:cs="Times New Roman"/>
          <w:sz w:val="24"/>
          <w:szCs w:val="24"/>
        </w:rPr>
        <w:t>Guzmán</w:t>
      </w:r>
      <w:r w:rsidRPr="00111768">
        <w:rPr>
          <w:rFonts w:ascii="Times New Roman" w:eastAsia="Times New Roman" w:hAnsi="Times New Roman" w:cs="Times New Roman"/>
          <w:sz w:val="24"/>
          <w:szCs w:val="24"/>
        </w:rPr>
        <w:t>.</w:t>
      </w:r>
      <w:r w:rsidR="00111768">
        <w:rPr>
          <w:rFonts w:ascii="Times New Roman" w:eastAsia="Times New Roman" w:hAnsi="Times New Roman" w:cs="Times New Roman"/>
          <w:sz w:val="24"/>
          <w:szCs w:val="24"/>
        </w:rPr>
        <w:t xml:space="preserve"> </w:t>
      </w:r>
      <w:r w:rsidRPr="00111768">
        <w:rPr>
          <w:rFonts w:ascii="Times New Roman" w:eastAsia="Times New Roman" w:hAnsi="Times New Roman" w:cs="Times New Roman"/>
          <w:sz w:val="24"/>
          <w:szCs w:val="24"/>
        </w:rPr>
        <w:t>Uni</w:t>
      </w:r>
      <w:r w:rsidR="00111768">
        <w:rPr>
          <w:rFonts w:ascii="Times New Roman" w:eastAsia="Times New Roman" w:hAnsi="Times New Roman" w:cs="Times New Roman"/>
          <w:sz w:val="24"/>
          <w:szCs w:val="24"/>
        </w:rPr>
        <w:t>dad de Endocrinología Infantil</w:t>
      </w:r>
      <w:r w:rsidRPr="00111768">
        <w:rPr>
          <w:rFonts w:ascii="Times New Roman" w:eastAsia="Times New Roman" w:hAnsi="Times New Roman" w:cs="Times New Roman"/>
          <w:sz w:val="24"/>
          <w:szCs w:val="24"/>
        </w:rPr>
        <w:t xml:space="preserve">, </w:t>
      </w:r>
      <w:r w:rsidRPr="00111768">
        <w:rPr>
          <w:rFonts w:ascii="Times New Roman" w:eastAsia="Times New Roman" w:hAnsi="Times New Roman" w:cs="Times New Roman"/>
          <w:sz w:val="24"/>
          <w:szCs w:val="24"/>
          <w:vertAlign w:val="superscript"/>
        </w:rPr>
        <w:t>3</w:t>
      </w:r>
      <w:r w:rsidRPr="00111768">
        <w:rPr>
          <w:rFonts w:ascii="Times New Roman" w:eastAsia="Times New Roman" w:hAnsi="Times New Roman" w:cs="Times New Roman"/>
          <w:sz w:val="24"/>
          <w:szCs w:val="24"/>
        </w:rPr>
        <w:t>Enfermera. Hospital Regional Antofagasta Dr</w:t>
      </w:r>
      <w:r w:rsidR="00111768">
        <w:rPr>
          <w:rFonts w:ascii="Times New Roman" w:eastAsia="Times New Roman" w:hAnsi="Times New Roman" w:cs="Times New Roman"/>
          <w:sz w:val="24"/>
          <w:szCs w:val="24"/>
        </w:rPr>
        <w:t>.</w:t>
      </w:r>
      <w:r w:rsidRPr="00111768">
        <w:rPr>
          <w:rFonts w:ascii="Times New Roman" w:eastAsia="Times New Roman" w:hAnsi="Times New Roman" w:cs="Times New Roman"/>
          <w:sz w:val="24"/>
          <w:szCs w:val="24"/>
        </w:rPr>
        <w:t xml:space="preserve"> Leonardo Guzmán. Unidad de Endocrinología Infantil, </w:t>
      </w:r>
      <w:r w:rsidR="00111768">
        <w:rPr>
          <w:rFonts w:ascii="Times New Roman" w:eastAsia="Times New Roman" w:hAnsi="Times New Roman" w:cs="Times New Roman"/>
          <w:sz w:val="24"/>
          <w:szCs w:val="24"/>
          <w:vertAlign w:val="superscript"/>
        </w:rPr>
        <w:t>4</w:t>
      </w:r>
      <w:r w:rsidRPr="00111768">
        <w:rPr>
          <w:rFonts w:ascii="Times New Roman" w:eastAsia="Times New Roman" w:hAnsi="Times New Roman" w:cs="Times New Roman"/>
          <w:sz w:val="24"/>
          <w:szCs w:val="24"/>
        </w:rPr>
        <w:t xml:space="preserve">Becado de Pediatría. Facultad de Medicina y Odontología Universidad de Antofagasta </w:t>
      </w:r>
      <w:r w:rsidRPr="00111768">
        <w:rPr>
          <w:rFonts w:ascii="Times New Roman" w:eastAsia="Times New Roman" w:hAnsi="Times New Roman" w:cs="Times New Roman"/>
          <w:sz w:val="24"/>
          <w:szCs w:val="24"/>
        </w:rPr>
        <w:br/>
      </w:r>
    </w:p>
    <w:p w:rsidR="00D13D15" w:rsidRPr="00111768" w:rsidRDefault="00585D54" w:rsidP="00111768">
      <w:pPr>
        <w:pStyle w:val="NormalWeb"/>
        <w:spacing w:before="0" w:beforeAutospacing="0" w:after="0" w:afterAutospacing="0"/>
        <w:jc w:val="both"/>
      </w:pPr>
      <w:r w:rsidRPr="00111768">
        <w:rPr>
          <w:rStyle w:val="Textoennegrita"/>
        </w:rPr>
        <w:t>Introducción</w:t>
      </w:r>
      <w:r w:rsidRPr="00111768">
        <w:t>: La evaluación psicológica es parte del proceso de habilitación de idoneidad en el manejo del infusor continuo de insulina (ISCI) para pacientes con Diabetes Tipo 1 que postulan a la ley 20850 (P-ISCI).</w:t>
      </w:r>
    </w:p>
    <w:p w:rsidR="00D13D15" w:rsidRPr="00111768" w:rsidRDefault="00585D54" w:rsidP="00111768">
      <w:pPr>
        <w:pStyle w:val="NormalWeb"/>
        <w:spacing w:before="0" w:beforeAutospacing="0" w:after="0" w:afterAutospacing="0"/>
        <w:jc w:val="both"/>
      </w:pPr>
      <w:r w:rsidRPr="00111768">
        <w:rPr>
          <w:rStyle w:val="Textoennegrita"/>
        </w:rPr>
        <w:t>Objetivo</w:t>
      </w:r>
      <w:r w:rsidRPr="00111768">
        <w:t>: Describir las características psicológicas de los primeros 17 pacientes postulados como P-ISCI en un centro de referencia.</w:t>
      </w:r>
    </w:p>
    <w:p w:rsidR="00D13D15" w:rsidRPr="00111768" w:rsidRDefault="00585D54" w:rsidP="00111768">
      <w:pPr>
        <w:pStyle w:val="NormalWeb"/>
        <w:spacing w:before="0" w:beforeAutospacing="0" w:after="0" w:afterAutospacing="0"/>
        <w:jc w:val="both"/>
      </w:pPr>
      <w:r w:rsidRPr="00111768">
        <w:rPr>
          <w:rStyle w:val="Textoennegrita"/>
        </w:rPr>
        <w:t>Diseño:</w:t>
      </w:r>
      <w:r w:rsidRPr="00111768">
        <w:t xml:space="preserve"> Descriptivo</w:t>
      </w:r>
    </w:p>
    <w:p w:rsidR="00D13D15" w:rsidRPr="00111768" w:rsidRDefault="00585D54" w:rsidP="00111768">
      <w:pPr>
        <w:pStyle w:val="NormalWeb"/>
        <w:spacing w:before="0" w:beforeAutospacing="0" w:after="0" w:afterAutospacing="0"/>
        <w:jc w:val="both"/>
      </w:pPr>
      <w:r w:rsidRPr="00111768">
        <w:rPr>
          <w:rStyle w:val="Textoennegrita"/>
        </w:rPr>
        <w:t>Método</w:t>
      </w:r>
      <w:r w:rsidRPr="00111768">
        <w:t>: Se revisan las fichas de P-ISCI, sometidos a entrevistas estructuradas/semi estructuradas y escalas de autoinformes. Se evaluaron aspectos psicológicos, de competencia y de tratamiento según edad: en &lt;12 años en los cuidadores, entre 12 y 17 años en ambos y en &gt;17años en el paciente.</w:t>
      </w:r>
    </w:p>
    <w:p w:rsidR="00D13D15" w:rsidRPr="00111768" w:rsidRDefault="00585D54" w:rsidP="00111768">
      <w:pPr>
        <w:pStyle w:val="NormalWeb"/>
        <w:spacing w:before="0" w:beforeAutospacing="0" w:after="0" w:afterAutospacing="0"/>
        <w:jc w:val="both"/>
      </w:pPr>
      <w:r w:rsidRPr="00111768">
        <w:t xml:space="preserve">Medición de síntomas depresivos: en &gt; de 15 años: </w:t>
      </w:r>
      <w:r w:rsidRPr="00111768">
        <w:rPr>
          <w:rStyle w:val="nfasis"/>
        </w:rPr>
        <w:t>Inventario de Depresión de Beck</w:t>
      </w:r>
      <w:r w:rsidRPr="00111768">
        <w:t xml:space="preserve"> (puntaje 0 a 63, &lt;13 indica ausencia de síntomas). Entre 7 y 15 años: </w:t>
      </w:r>
      <w:r w:rsidRPr="00111768">
        <w:rPr>
          <w:rStyle w:val="nfasis"/>
        </w:rPr>
        <w:t>Cuestionario de depresión infantil CDI</w:t>
      </w:r>
      <w:r w:rsidRPr="00111768">
        <w:t>, (&gt;puntaje &gt;riesgo).</w:t>
      </w:r>
    </w:p>
    <w:p w:rsidR="00D13D15" w:rsidRPr="00111768" w:rsidRDefault="00585D54" w:rsidP="00111768">
      <w:pPr>
        <w:pStyle w:val="NormalWeb"/>
        <w:spacing w:before="0" w:beforeAutospacing="0" w:after="0" w:afterAutospacing="0"/>
        <w:jc w:val="both"/>
      </w:pPr>
      <w:r w:rsidRPr="00111768">
        <w:t xml:space="preserve">Medición de ansiedad: </w:t>
      </w:r>
      <w:r w:rsidRPr="00111768">
        <w:rPr>
          <w:rStyle w:val="nfasis"/>
        </w:rPr>
        <w:t>Escala de Hamilton</w:t>
      </w:r>
      <w:r w:rsidR="00111768">
        <w:rPr>
          <w:rStyle w:val="nfasis"/>
        </w:rPr>
        <w:t xml:space="preserve"> </w:t>
      </w:r>
      <w:r w:rsidRPr="00111768">
        <w:t xml:space="preserve">heteroadministrada, se puntúa frecuencia de ansiedad somática y psíquica (puntaje de 0 a 56, &gt;valor &gt;ansiedad). </w:t>
      </w:r>
    </w:p>
    <w:p w:rsidR="00D13D15" w:rsidRPr="00111768" w:rsidRDefault="00585D54" w:rsidP="00111768">
      <w:pPr>
        <w:pStyle w:val="NormalWeb"/>
        <w:spacing w:before="0" w:beforeAutospacing="0" w:after="0" w:afterAutospacing="0"/>
        <w:jc w:val="both"/>
      </w:pPr>
      <w:r w:rsidRPr="00111768">
        <w:rPr>
          <w:rStyle w:val="nfasis"/>
        </w:rPr>
        <w:t>APGAR Familiar:</w:t>
      </w:r>
      <w:r w:rsidRPr="00111768">
        <w:t xml:space="preserve"> mide satisfacción del entrevistado con su vida familiar; funcional (10-7), disfuncional (4-6) severa disfunción (3-0).</w:t>
      </w:r>
    </w:p>
    <w:p w:rsidR="00D13D15" w:rsidRPr="00111768" w:rsidRDefault="00585D54" w:rsidP="00111768">
      <w:pPr>
        <w:pStyle w:val="NormalWeb"/>
        <w:spacing w:before="0" w:beforeAutospacing="0" w:after="0" w:afterAutospacing="0"/>
        <w:jc w:val="both"/>
      </w:pPr>
      <w:r w:rsidRPr="00111768">
        <w:rPr>
          <w:rStyle w:val="nfasis"/>
        </w:rPr>
        <w:t>Escala de Lugar de control</w:t>
      </w:r>
      <w:r w:rsidRPr="00111768">
        <w:t>: indica donde sitúa el individuo el lugar de control de su salud, (24 a 36 =locus interno).</w:t>
      </w:r>
    </w:p>
    <w:p w:rsidR="00D13D15" w:rsidRPr="00111768" w:rsidRDefault="00585D54" w:rsidP="00111768">
      <w:pPr>
        <w:pStyle w:val="NormalWeb"/>
        <w:spacing w:before="0" w:beforeAutospacing="0" w:after="0" w:afterAutospacing="0"/>
        <w:jc w:val="both"/>
      </w:pPr>
      <w:r w:rsidRPr="00111768">
        <w:rPr>
          <w:rStyle w:val="nfasis"/>
        </w:rPr>
        <w:t>Escala de autoeficacia:</w:t>
      </w:r>
      <w:r w:rsidR="00111768">
        <w:rPr>
          <w:rStyle w:val="nfasis"/>
        </w:rPr>
        <w:t xml:space="preserve"> </w:t>
      </w:r>
      <w:r w:rsidR="00111768" w:rsidRPr="00111768">
        <w:t>evalúa</w:t>
      </w:r>
      <w:r w:rsidRPr="00111768">
        <w:t xml:space="preserve"> conductas de autocuidado en relación al tratamiento (0 a 10, mayor puntaje más autoeficacia)</w:t>
      </w:r>
    </w:p>
    <w:p w:rsidR="00D13D15" w:rsidRPr="00111768" w:rsidRDefault="00585D54" w:rsidP="00111768">
      <w:pPr>
        <w:pStyle w:val="NormalWeb"/>
        <w:spacing w:before="0" w:beforeAutospacing="0" w:after="0" w:afterAutospacing="0"/>
        <w:jc w:val="both"/>
      </w:pPr>
      <w:r w:rsidRPr="00111768">
        <w:rPr>
          <w:rStyle w:val="nfasis"/>
        </w:rPr>
        <w:t>Cuestionario estres percibido:</w:t>
      </w:r>
      <w:r w:rsidRPr="00111768">
        <w:t xml:space="preserve"> mide tensión ocasionada por las variables de tto. (0 a 30, &gt;puntaje &gt;estrés) </w:t>
      </w:r>
    </w:p>
    <w:p w:rsidR="00D13D15" w:rsidRPr="00111768" w:rsidRDefault="00585D54" w:rsidP="00111768">
      <w:pPr>
        <w:pStyle w:val="NormalWeb"/>
        <w:spacing w:before="0" w:beforeAutospacing="0" w:after="0" w:afterAutospacing="0"/>
        <w:jc w:val="both"/>
      </w:pPr>
      <w:r w:rsidRPr="00111768">
        <w:rPr>
          <w:rStyle w:val="Textoennegrita"/>
        </w:rPr>
        <w:t>Resultados:</w:t>
      </w:r>
    </w:p>
    <w:p w:rsidR="00D13D15" w:rsidRPr="00111768" w:rsidRDefault="00585D54" w:rsidP="00111768">
      <w:pPr>
        <w:pStyle w:val="NormalWeb"/>
        <w:spacing w:before="0" w:beforeAutospacing="0" w:after="0" w:afterAutospacing="0"/>
        <w:jc w:val="both"/>
      </w:pPr>
      <w:r w:rsidRPr="00111768">
        <w:t>Los P-ISCI tenían 12,7±4,5 años (rango 3-21) 6 Varones, 65% púberes, duración de la diabetes 5,7 ±3,5 años, HbA1c 7,6 ± 0,9. El 82 % vivía con ambos padres, el 18% con uno de los padres. El 88% tenía cuidador con educación universitaria. Los cuidadores de los menores de 18 años tenían 41,2 ±6,4 años. La tabla muestra la puntuación en</w:t>
      </w:r>
      <w:r w:rsidR="00111768">
        <w:t xml:space="preserve"> las áreas estudiadas.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971"/>
        <w:gridCol w:w="908"/>
        <w:gridCol w:w="615"/>
        <w:gridCol w:w="633"/>
        <w:gridCol w:w="1273"/>
        <w:gridCol w:w="1175"/>
        <w:gridCol w:w="683"/>
      </w:tblGrid>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EDAD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 xml:space="preserve">DEPRESIÓN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 xml:space="preserve">ANSIEDAD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 xml:space="preserve">LOCUS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 xml:space="preserve">APGAR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AUTOEFICACIA</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INTERACCIÓN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rPr>
                <w:sz w:val="16"/>
                <w:szCs w:val="16"/>
              </w:rPr>
            </w:pPr>
            <w:r>
              <w:rPr>
                <w:sz w:val="16"/>
                <w:szCs w:val="16"/>
              </w:rPr>
              <w:t>ESTRÉS</w:t>
            </w:r>
          </w:p>
        </w:tc>
      </w:tr>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 xml:space="preserve">&lt; 8 </w:t>
            </w:r>
          </w:p>
          <w:p w:rsidR="00D13D15" w:rsidRDefault="00585D54" w:rsidP="00111768">
            <w:pPr>
              <w:pStyle w:val="NormalWeb"/>
              <w:spacing w:before="0" w:beforeAutospacing="0" w:after="0" w:afterAutospacing="0"/>
              <w:jc w:val="center"/>
              <w:rPr>
                <w:sz w:val="16"/>
                <w:szCs w:val="16"/>
              </w:rPr>
            </w:pPr>
            <w:r>
              <w:rPr>
                <w:sz w:val="16"/>
                <w:szCs w:val="16"/>
              </w:rPr>
              <w:t>(n=2)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2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10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7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w:t>
            </w:r>
          </w:p>
        </w:tc>
      </w:tr>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 xml:space="preserve">8 a 12 </w:t>
            </w:r>
          </w:p>
          <w:p w:rsidR="00D13D15" w:rsidRDefault="00585D54" w:rsidP="00111768">
            <w:pPr>
              <w:pStyle w:val="NormalWeb"/>
              <w:spacing w:before="0" w:beforeAutospacing="0" w:after="0" w:afterAutospacing="0"/>
              <w:jc w:val="center"/>
              <w:rPr>
                <w:sz w:val="16"/>
                <w:szCs w:val="16"/>
              </w:rPr>
            </w:pPr>
            <w:r>
              <w:rPr>
                <w:sz w:val="16"/>
                <w:szCs w:val="16"/>
              </w:rPr>
              <w:t>(n=6)</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9</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33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83% en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15 ± 3</w:t>
            </w:r>
          </w:p>
        </w:tc>
      </w:tr>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13 a 15</w:t>
            </w:r>
          </w:p>
          <w:p w:rsidR="00D13D15" w:rsidRDefault="00585D54" w:rsidP="00111768">
            <w:pPr>
              <w:pStyle w:val="NormalWeb"/>
              <w:spacing w:before="0" w:beforeAutospacing="0" w:after="0" w:afterAutospacing="0"/>
              <w:jc w:val="center"/>
              <w:rPr>
                <w:sz w:val="16"/>
                <w:szCs w:val="16"/>
              </w:rPr>
            </w:pPr>
            <w:r>
              <w:rPr>
                <w:sz w:val="16"/>
                <w:szCs w:val="16"/>
              </w:rPr>
              <w:t>(n=5)</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8 ± 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33 ± 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1</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20% en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11 ± 1</w:t>
            </w:r>
          </w:p>
        </w:tc>
      </w:tr>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 xml:space="preserve">&gt;15 </w:t>
            </w:r>
          </w:p>
          <w:p w:rsidR="00D13D15" w:rsidRDefault="00585D54" w:rsidP="00111768">
            <w:pPr>
              <w:pStyle w:val="NormalWeb"/>
              <w:spacing w:before="0" w:beforeAutospacing="0" w:after="0" w:afterAutospacing="0"/>
              <w:jc w:val="center"/>
              <w:rPr>
                <w:sz w:val="16"/>
                <w:szCs w:val="16"/>
              </w:rPr>
            </w:pPr>
            <w:r>
              <w:rPr>
                <w:sz w:val="16"/>
                <w:szCs w:val="16"/>
              </w:rPr>
              <w:t>(n=4)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2 ± 2</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7 ± 8</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32 ± 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10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100% adecuada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12 ± 2</w:t>
            </w:r>
          </w:p>
        </w:tc>
      </w:tr>
      <w:tr w:rsidR="00D13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Total</w:t>
            </w:r>
          </w:p>
          <w:p w:rsidR="00D13D15" w:rsidRDefault="00585D54" w:rsidP="00111768">
            <w:pPr>
              <w:pStyle w:val="NormalWeb"/>
              <w:spacing w:before="0" w:beforeAutospacing="0" w:after="0" w:afterAutospacing="0"/>
              <w:jc w:val="center"/>
              <w:rPr>
                <w:sz w:val="16"/>
                <w:szCs w:val="16"/>
              </w:rPr>
            </w:pPr>
            <w:r>
              <w:rPr>
                <w:sz w:val="16"/>
                <w:szCs w:val="16"/>
              </w:rPr>
              <w:t>(n=17)</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6 ± 4</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3 ± 3</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33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9 ± 0</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40% en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D13D15" w:rsidRDefault="00585D54" w:rsidP="00111768">
            <w:pPr>
              <w:pStyle w:val="NormalWeb"/>
              <w:spacing w:before="0" w:beforeAutospacing="0" w:after="0" w:afterAutospacing="0"/>
              <w:jc w:val="center"/>
              <w:rPr>
                <w:sz w:val="16"/>
                <w:szCs w:val="16"/>
              </w:rPr>
            </w:pPr>
            <w:r>
              <w:rPr>
                <w:sz w:val="16"/>
                <w:szCs w:val="16"/>
              </w:rPr>
              <w:t>13 ± 2</w:t>
            </w:r>
          </w:p>
        </w:tc>
      </w:tr>
    </w:tbl>
    <w:p w:rsidR="00D13D15" w:rsidRDefault="00585D54" w:rsidP="00111768">
      <w:pPr>
        <w:pStyle w:val="NormalWeb"/>
        <w:spacing w:before="0" w:beforeAutospacing="0" w:after="0" w:afterAutospacing="0"/>
      </w:pPr>
      <w:r>
        <w:rPr>
          <w:rStyle w:val="Textoennegrita"/>
        </w:rPr>
        <w:t>Conclusión</w:t>
      </w:r>
      <w:r>
        <w:t>:</w:t>
      </w:r>
      <w:r w:rsidR="00111768">
        <w:t xml:space="preserve"> </w:t>
      </w:r>
      <w:r>
        <w:t>Los P-ISCI y sus cuidadores mostraron una alta percepción de autoeficacia en el control de la diabetes, no tenían sintomatología depresiva, pero si sintomatología ansiosa leve en todas las edades. Sin embargo los niveles de ansiedad no impactan al punto de provocar trastornos del ánimo/ansiedad.</w:t>
      </w:r>
    </w:p>
    <w:p w:rsidR="00585D54" w:rsidRPr="00111768" w:rsidRDefault="00585D54" w:rsidP="00111768">
      <w:pPr>
        <w:pStyle w:val="NormalWeb"/>
        <w:spacing w:before="0" w:beforeAutospacing="0" w:after="0" w:afterAutospacing="0"/>
      </w:pPr>
      <w:r>
        <w:t>Todos los P-ISCI mostraron locus de control interno y adecuada funcionalidad familiar. La interacción social mejora en relación a la edad. El seguimiento a largo plazo permitirá evaluar si estas características son efectivamente predictoras de una buena aceptación y adherencia a ISCI.</w:t>
      </w:r>
    </w:p>
    <w:sectPr w:rsidR="00585D54" w:rsidRPr="00111768" w:rsidSect="00D13D15">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4E15"/>
    <w:rsid w:val="00111768"/>
    <w:rsid w:val="002A68BE"/>
    <w:rsid w:val="004917C1"/>
    <w:rsid w:val="00585D54"/>
    <w:rsid w:val="006F4BC9"/>
    <w:rsid w:val="00D13D15"/>
    <w:rsid w:val="00E24E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3D1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D13D15"/>
    <w:rPr>
      <w:b/>
      <w:bCs/>
    </w:rPr>
  </w:style>
  <w:style w:type="character" w:styleId="nfasis">
    <w:name w:val="Emphasis"/>
    <w:basedOn w:val="Fuentedeprrafopredeter"/>
    <w:uiPriority w:val="20"/>
    <w:qFormat/>
    <w:rsid w:val="00D13D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2017-08-28T13:07:00Z</cp:lastPrinted>
  <dcterms:created xsi:type="dcterms:W3CDTF">2017-10-09T18:35:00Z</dcterms:created>
  <dcterms:modified xsi:type="dcterms:W3CDTF">2017-10-09T18:35:00Z</dcterms:modified>
</cp:coreProperties>
</file>