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4C" w:rsidRPr="00CB4BA2" w:rsidRDefault="004F179F" w:rsidP="0097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P30</w:t>
      </w:r>
      <w:bookmarkStart w:id="0" w:name="_GoBack"/>
      <w:bookmarkEnd w:id="0"/>
      <w:r w:rsidR="0097554C">
        <w:rPr>
          <w:rFonts w:eastAsia="Times New Roman"/>
          <w:b/>
          <w:bCs/>
        </w:rPr>
        <w:br/>
        <w:t>TIROTROPINOMA: UN CASO CLÍ</w:t>
      </w:r>
      <w:r w:rsidR="009F1F4D">
        <w:rPr>
          <w:rFonts w:eastAsia="Times New Roman"/>
          <w:b/>
          <w:bCs/>
        </w:rPr>
        <w:t xml:space="preserve">NICO INFRECUENTE </w:t>
      </w:r>
      <w:r w:rsidR="009F1F4D">
        <w:rPr>
          <w:rFonts w:eastAsia="Times New Roman"/>
        </w:rPr>
        <w:br/>
      </w:r>
      <w:r w:rsidR="009F1F4D" w:rsidRPr="00CB4B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B4BA2" w:rsidRPr="00CB4BA2">
        <w:rPr>
          <w:rFonts w:ascii="Times New Roman" w:eastAsia="Times New Roman" w:hAnsi="Times New Roman" w:cs="Times New Roman"/>
          <w:sz w:val="24"/>
          <w:szCs w:val="24"/>
        </w:rPr>
        <w:t>na Luisa Plaza Piña</w:t>
      </w:r>
      <w:r w:rsidR="009F1F4D" w:rsidRPr="00CB4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F1F4D" w:rsidRPr="00CB4BA2">
        <w:rPr>
          <w:rFonts w:ascii="Times New Roman" w:eastAsia="Times New Roman" w:hAnsi="Times New Roman" w:cs="Times New Roman"/>
          <w:sz w:val="24"/>
          <w:szCs w:val="24"/>
        </w:rPr>
        <w:t>, B</w:t>
      </w:r>
      <w:r w:rsidR="00CB4BA2" w:rsidRPr="00CB4BA2">
        <w:rPr>
          <w:rFonts w:ascii="Times New Roman" w:eastAsia="Times New Roman" w:hAnsi="Times New Roman" w:cs="Times New Roman"/>
          <w:sz w:val="24"/>
          <w:szCs w:val="24"/>
        </w:rPr>
        <w:t>eatriz Jiménez Retamal</w:t>
      </w:r>
      <w:r w:rsidR="009F1F4D" w:rsidRPr="00CB4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F1F4D" w:rsidRPr="00CB4BA2">
        <w:rPr>
          <w:rFonts w:ascii="Times New Roman" w:eastAsia="Times New Roman" w:hAnsi="Times New Roman" w:cs="Times New Roman"/>
          <w:sz w:val="24"/>
          <w:szCs w:val="24"/>
        </w:rPr>
        <w:t xml:space="preserve">, Alonso Pavez Salinas </w:t>
      </w:r>
      <w:r w:rsidR="009F1F4D" w:rsidRPr="00CB4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F1F4D" w:rsidRPr="00CB4BA2">
        <w:rPr>
          <w:rFonts w:ascii="Times New Roman" w:eastAsia="Times New Roman" w:hAnsi="Times New Roman" w:cs="Times New Roman"/>
          <w:sz w:val="24"/>
          <w:szCs w:val="24"/>
        </w:rPr>
        <w:t xml:space="preserve">, Juan </w:t>
      </w:r>
      <w:r w:rsidR="00CB4BA2" w:rsidRPr="00CB4BA2">
        <w:rPr>
          <w:rFonts w:ascii="Times New Roman" w:eastAsia="Times New Roman" w:hAnsi="Times New Roman" w:cs="Times New Roman"/>
          <w:sz w:val="24"/>
          <w:szCs w:val="24"/>
        </w:rPr>
        <w:t>Andrés</w:t>
      </w:r>
      <w:r w:rsidR="009F1F4D" w:rsidRPr="00CB4BA2">
        <w:rPr>
          <w:rFonts w:ascii="Times New Roman" w:eastAsia="Times New Roman" w:hAnsi="Times New Roman" w:cs="Times New Roman"/>
          <w:sz w:val="24"/>
          <w:szCs w:val="24"/>
        </w:rPr>
        <w:t xml:space="preserve"> Madariaga Gatica</w:t>
      </w:r>
      <w:r w:rsidR="009F1F4D" w:rsidRPr="00CB4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BB5893" w:rsidRPr="00CB4BA2" w:rsidRDefault="009F1F4D" w:rsidP="00975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CB4BA2" w:rsidRPr="00CB4BA2">
        <w:rPr>
          <w:rFonts w:ascii="Times New Roman" w:eastAsia="Times New Roman" w:hAnsi="Times New Roman" w:cs="Times New Roman"/>
          <w:sz w:val="24"/>
          <w:szCs w:val="24"/>
        </w:rPr>
        <w:t>Servicio M</w:t>
      </w:r>
      <w:r w:rsidRPr="00CB4BA2">
        <w:rPr>
          <w:rFonts w:ascii="Times New Roman" w:eastAsia="Times New Roman" w:hAnsi="Times New Roman" w:cs="Times New Roman"/>
          <w:sz w:val="24"/>
          <w:szCs w:val="24"/>
        </w:rPr>
        <w:t>edicina Hospital S</w:t>
      </w:r>
      <w:r w:rsidR="00CB4BA2" w:rsidRPr="00CB4BA2">
        <w:rPr>
          <w:rFonts w:ascii="Times New Roman" w:eastAsia="Times New Roman" w:hAnsi="Times New Roman" w:cs="Times New Roman"/>
          <w:sz w:val="24"/>
          <w:szCs w:val="24"/>
        </w:rPr>
        <w:t>an Pablo Coquimbo, Facultad de M</w:t>
      </w:r>
      <w:r w:rsidRPr="00CB4BA2">
        <w:rPr>
          <w:rFonts w:ascii="Times New Roman" w:eastAsia="Times New Roman" w:hAnsi="Times New Roman" w:cs="Times New Roman"/>
          <w:sz w:val="24"/>
          <w:szCs w:val="24"/>
        </w:rPr>
        <w:t xml:space="preserve">edicina UCN, </w:t>
      </w:r>
      <w:r w:rsidRPr="00CB4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B4BA2" w:rsidRPr="00CB4BA2">
        <w:rPr>
          <w:rFonts w:ascii="Times New Roman" w:eastAsia="Times New Roman" w:hAnsi="Times New Roman" w:cs="Times New Roman"/>
          <w:sz w:val="24"/>
          <w:szCs w:val="24"/>
        </w:rPr>
        <w:t xml:space="preserve"> Clínica INDISA, </w:t>
      </w:r>
      <w:r w:rsidRPr="00CB4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B4BA2">
        <w:rPr>
          <w:rFonts w:ascii="Times New Roman" w:eastAsia="Times New Roman" w:hAnsi="Times New Roman" w:cs="Times New Roman"/>
          <w:sz w:val="24"/>
          <w:szCs w:val="24"/>
        </w:rPr>
        <w:t>Servicio Neurocirugí</w:t>
      </w:r>
      <w:r w:rsidR="00CB4BA2" w:rsidRPr="00CB4BA2">
        <w:rPr>
          <w:rFonts w:ascii="Times New Roman" w:eastAsia="Times New Roman" w:hAnsi="Times New Roman" w:cs="Times New Roman"/>
          <w:sz w:val="24"/>
          <w:szCs w:val="24"/>
        </w:rPr>
        <w:t>a Hospital San Pablo Coquimbo, Facultad de M</w:t>
      </w:r>
      <w:r w:rsidRPr="00CB4BA2">
        <w:rPr>
          <w:rFonts w:ascii="Times New Roman" w:eastAsia="Times New Roman" w:hAnsi="Times New Roman" w:cs="Times New Roman"/>
          <w:sz w:val="24"/>
          <w:szCs w:val="24"/>
        </w:rPr>
        <w:t xml:space="preserve">edicina </w:t>
      </w:r>
      <w:proofErr w:type="gramStart"/>
      <w:r w:rsidRPr="00CB4BA2">
        <w:rPr>
          <w:rFonts w:ascii="Times New Roman" w:eastAsia="Times New Roman" w:hAnsi="Times New Roman" w:cs="Times New Roman"/>
          <w:sz w:val="24"/>
          <w:szCs w:val="24"/>
        </w:rPr>
        <w:t>UCN ,</w:t>
      </w:r>
      <w:proofErr w:type="gramEnd"/>
      <w:r w:rsidRPr="00CB4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B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CB4BA2">
        <w:rPr>
          <w:rFonts w:ascii="Times New Roman" w:eastAsia="Times New Roman" w:hAnsi="Times New Roman" w:cs="Times New Roman"/>
          <w:sz w:val="24"/>
          <w:szCs w:val="24"/>
        </w:rPr>
        <w:t>Servicio Anatomía P</w:t>
      </w:r>
      <w:r w:rsidRPr="00CB4BA2">
        <w:rPr>
          <w:rFonts w:ascii="Times New Roman" w:eastAsia="Times New Roman" w:hAnsi="Times New Roman" w:cs="Times New Roman"/>
          <w:sz w:val="24"/>
          <w:szCs w:val="24"/>
        </w:rPr>
        <w:t>atológic</w:t>
      </w:r>
      <w:r w:rsidR="00CB4BA2" w:rsidRPr="00CB4BA2">
        <w:rPr>
          <w:rFonts w:ascii="Times New Roman" w:eastAsia="Times New Roman" w:hAnsi="Times New Roman" w:cs="Times New Roman"/>
          <w:sz w:val="24"/>
          <w:szCs w:val="24"/>
        </w:rPr>
        <w:t>a Hospital San Pablo Coquimbo, Facultad de M</w:t>
      </w:r>
      <w:r w:rsidRPr="00CB4BA2">
        <w:rPr>
          <w:rFonts w:ascii="Times New Roman" w:eastAsia="Times New Roman" w:hAnsi="Times New Roman" w:cs="Times New Roman"/>
          <w:sz w:val="24"/>
          <w:szCs w:val="24"/>
        </w:rPr>
        <w:t>edicina UCN</w:t>
      </w:r>
      <w:r w:rsidRPr="00CB4B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5893" w:rsidRDefault="009F1F4D" w:rsidP="0097554C">
      <w:pPr>
        <w:pStyle w:val="NormalWeb"/>
        <w:spacing w:before="0" w:beforeAutospacing="0" w:after="0" w:afterAutospacing="0"/>
        <w:jc w:val="both"/>
      </w:pPr>
      <w:r>
        <w:t>Los tirotropinomas son los adenomas funcionantes de la hipófisis menos frecuentes (0.5 - 3 %), se describen más en la cuarta a quinta década de la vida, más en mujeres; La clínica está dada por el efecto de masa, la tirotoxicosis y el bocio. La mayoría son macroadenomas, el tiempo de diagnóstico va de uno a varios años.</w:t>
      </w:r>
    </w:p>
    <w:p w:rsidR="00BB5893" w:rsidRDefault="009F1F4D" w:rsidP="0097554C">
      <w:pPr>
        <w:pStyle w:val="NormalWeb"/>
        <w:spacing w:before="0" w:beforeAutospacing="0" w:after="0" w:afterAutospacing="0"/>
        <w:jc w:val="both"/>
      </w:pPr>
      <w:r>
        <w:t xml:space="preserve">Caso clínico: paciente mujer, 20 años, consultó 10 meses antes, por aumento de volumen cervical anterior asociado a cefalea, insomnio, palpitaciones, sudoración, baja de peso 15k, oligoamenorrea (usuaria de ACO). Al examen físico: taquicardica, sudorosa, bocio difuso 70gr. sin déficit visual. Llevaba 3 sem con </w:t>
      </w:r>
      <w:r w:rsidR="0097554C">
        <w:t>tiamazol</w:t>
      </w:r>
      <w:r>
        <w:t xml:space="preserve"> 30 mg /d y betabloqueo, sin respuesta clínica. Persistiendo tirotoxica.</w:t>
      </w:r>
    </w:p>
    <w:p w:rsidR="00BB5893" w:rsidRDefault="009F1F4D" w:rsidP="0097554C">
      <w:pPr>
        <w:pStyle w:val="NormalWeb"/>
        <w:spacing w:before="0" w:beforeAutospacing="0" w:after="0" w:afterAutospacing="0"/>
        <w:jc w:val="both"/>
      </w:pPr>
      <w:r>
        <w:t xml:space="preserve">Exámenes de laboratorio al ingreso: TSH: 24ulU/ml; T3: 525 ng/ml </w:t>
      </w:r>
      <w:proofErr w:type="gramStart"/>
      <w:r>
        <w:t>( 91</w:t>
      </w:r>
      <w:proofErr w:type="gramEnd"/>
      <w:r>
        <w:t>-218); T4L: 7.77 ng /dl( 0.89- 1.76) sin otros déficit de hormonas hipofisiarias: IGF-1; cortisol y PRL normal, gonadotrofinas normales usando ACO. La RM mostró silla turca aumentada de tamaño, adenohipofisis reemplazada por lesión de 16x14x15 mm, desviación del tallo a derecha y leve contacto con el quiasma óptico.</w:t>
      </w:r>
    </w:p>
    <w:p w:rsidR="00BB5893" w:rsidRDefault="009F1F4D" w:rsidP="0097554C">
      <w:pPr>
        <w:pStyle w:val="NormalWeb"/>
        <w:spacing w:before="0" w:beforeAutospacing="0" w:after="0" w:afterAutospacing="0"/>
        <w:jc w:val="both"/>
      </w:pPr>
      <w:r>
        <w:t xml:space="preserve">Tratamiento: como preparación, para conseguir el eutiroidismo, previo a cirugía se indicó Octreotide LAR 20mg por una vez, llegó a valores de hormonas tiroideas en rangos normales, TSH: 3.46 </w:t>
      </w:r>
      <w:proofErr w:type="spellStart"/>
      <w:r>
        <w:t>ulU</w:t>
      </w:r>
      <w:proofErr w:type="spellEnd"/>
      <w:r>
        <w:t xml:space="preserve">/ml; T4L: 0.99 </w:t>
      </w:r>
      <w:proofErr w:type="spellStart"/>
      <w:r>
        <w:t>ng</w:t>
      </w:r>
      <w:proofErr w:type="spellEnd"/>
      <w:r>
        <w:t xml:space="preserve">/ml; T3: 1.81ng/ml. Se sometió a cirugía </w:t>
      </w:r>
      <w:r w:rsidR="0097554C">
        <w:t>endoscópica</w:t>
      </w:r>
      <w:r>
        <w:t xml:space="preserve"> transesfenoidal en febrero 2017 con exéresis completa del tumor. La biopsia informó lesión tumoral con células principalmente cromofobas, la IHQ con método de detección </w:t>
      </w:r>
      <w:proofErr w:type="spellStart"/>
      <w:r>
        <w:t>ultraview</w:t>
      </w:r>
      <w:proofErr w:type="spellEnd"/>
      <w:r>
        <w:t xml:space="preserve">, con </w:t>
      </w:r>
      <w:proofErr w:type="spellStart"/>
      <w:r>
        <w:t>ac</w:t>
      </w:r>
      <w:proofErr w:type="spellEnd"/>
      <w:r>
        <w:t xml:space="preserve">. </w:t>
      </w:r>
      <w:proofErr w:type="gramStart"/>
      <w:r>
        <w:t>monoclonales</w:t>
      </w:r>
      <w:proofErr w:type="gramEnd"/>
      <w:r>
        <w:t xml:space="preserve"> mostró reacción positiva intensa para TSH y positiva focal a </w:t>
      </w:r>
      <w:proofErr w:type="spellStart"/>
      <w:r>
        <w:t>Gh</w:t>
      </w:r>
      <w:proofErr w:type="spellEnd"/>
      <w:r>
        <w:t xml:space="preserve"> y PRL. El control al mes de la cirugía, </w:t>
      </w:r>
      <w:r w:rsidR="0097554C">
        <w:t>refería</w:t>
      </w:r>
      <w:r>
        <w:t xml:space="preserve"> sueño diurno, intolerancia al frío y lentitud; Exámenes: TSH:0.015ulU/ml;T4L:0.90 ng /ml; IGF-1</w:t>
      </w:r>
      <w:proofErr w:type="gramStart"/>
      <w:r>
        <w:t>:baja</w:t>
      </w:r>
      <w:proofErr w:type="gramEnd"/>
      <w:r>
        <w:t>; cortisol basal: 9</w:t>
      </w:r>
      <w:r w:rsidR="0097554C">
        <w:t xml:space="preserve">,1ug/dl; polidipsia y poliuria. </w:t>
      </w:r>
      <w:r>
        <w:t>Actualmente en tratamiento con LT4: 25ug/d, hidrocortisona 20mg/d.</w:t>
      </w:r>
    </w:p>
    <w:p w:rsidR="0097554C" w:rsidRDefault="009F1F4D" w:rsidP="0097554C">
      <w:pPr>
        <w:pStyle w:val="NormalWeb"/>
        <w:spacing w:before="0" w:beforeAutospacing="0" w:after="0" w:afterAutospacing="0"/>
        <w:jc w:val="both"/>
      </w:pPr>
      <w:r>
        <w:t>Discusión: los tirotropinomas son tumores raros, las últimas décadas se han diagnosticado con mayor frecuencia y de menor tamaño, probablemente por TSH más sensibles y mayor disponibilidad de imágenes. El diagnóstico debe ser considerado en pacientes hipertiroideos a pesar de ser una causa rara, sobretodo en aquellos sin manifestacione</w:t>
      </w:r>
      <w:r w:rsidR="0097554C">
        <w:t xml:space="preserve">s extratiroideas de la Enf. </w:t>
      </w:r>
      <w:proofErr w:type="gramStart"/>
      <w:r w:rsidR="0097554C">
        <w:t>de</w:t>
      </w:r>
      <w:proofErr w:type="gramEnd"/>
      <w:r w:rsidR="0097554C">
        <w:t xml:space="preserve"> G</w:t>
      </w:r>
      <w:r>
        <w:t>raves.</w:t>
      </w:r>
    </w:p>
    <w:p w:rsidR="0097554C" w:rsidRDefault="009F1F4D" w:rsidP="0097554C">
      <w:pPr>
        <w:pStyle w:val="NormalWeb"/>
        <w:spacing w:before="0" w:beforeAutospacing="0" w:after="0" w:afterAutospacing="0"/>
        <w:jc w:val="both"/>
      </w:pPr>
      <w:r>
        <w:t xml:space="preserve">La mayoría de estos tumores secretan solo TSH, sin embargo 20 a 25 % secretan una o más hormonas pituitarias predominantemente </w:t>
      </w:r>
      <w:proofErr w:type="spellStart"/>
      <w:r>
        <w:t>Gh</w:t>
      </w:r>
      <w:proofErr w:type="spellEnd"/>
      <w:r>
        <w:t xml:space="preserve"> y PRL. El hecho que fuese un macroadenoma facilitó el diagnóstico, dada la dificultad en hacer el diagnóstico diferencial con resistencia a H. tiroideas. No disponemos de análisis de mutaciones del gen TR - beta, ni medición de la subunidad alfa sérica. </w:t>
      </w:r>
    </w:p>
    <w:p w:rsidR="00BB5893" w:rsidRDefault="009F1F4D" w:rsidP="0097554C">
      <w:pPr>
        <w:pStyle w:val="NormalWeb"/>
        <w:spacing w:before="0" w:beforeAutospacing="0" w:after="0" w:afterAutospacing="0"/>
        <w:jc w:val="both"/>
      </w:pPr>
      <w:r>
        <w:t>El contar con análogos de Somatostatina, permitió una preparación pre-operatoria rápida y efectiva.</w:t>
      </w:r>
      <w:r>
        <w:br/>
        <w:t xml:space="preserve">Conclusiones: debemos tener presente esta patología en pacientes tirotoxicosis, aún siendo rara, para no prolongar el tiempo de diagnóstico, y entregar el tratamiento adecuado. </w:t>
      </w:r>
    </w:p>
    <w:p w:rsidR="009F1F4D" w:rsidRDefault="009F1F4D" w:rsidP="0097554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</w:p>
    <w:sectPr w:rsidR="009F1F4D" w:rsidSect="00BB589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3F"/>
    <w:rsid w:val="004F179F"/>
    <w:rsid w:val="005410DA"/>
    <w:rsid w:val="007161C9"/>
    <w:rsid w:val="0097554C"/>
    <w:rsid w:val="009F1F4D"/>
    <w:rsid w:val="00BB5893"/>
    <w:rsid w:val="00CB4BA2"/>
    <w:rsid w:val="00D37E93"/>
    <w:rsid w:val="00E50A3F"/>
    <w:rsid w:val="00FD4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3</cp:revision>
  <cp:lastPrinted>2017-08-28T13:12:00Z</cp:lastPrinted>
  <dcterms:created xsi:type="dcterms:W3CDTF">2017-10-11T16:03:00Z</dcterms:created>
  <dcterms:modified xsi:type="dcterms:W3CDTF">2017-10-11T16:03:00Z</dcterms:modified>
</cp:coreProperties>
</file>