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D" w:rsidRPr="004A278D" w:rsidRDefault="00AE498C" w:rsidP="004A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 xml:space="preserve">P </w:t>
      </w:r>
      <w:r w:rsidR="00E12FEA">
        <w:rPr>
          <w:rFonts w:eastAsia="Times New Roman"/>
          <w:b/>
          <w:bCs/>
        </w:rPr>
        <w:t>40</w:t>
      </w:r>
      <w:r w:rsidR="004A278D">
        <w:rPr>
          <w:rFonts w:eastAsia="Times New Roman"/>
          <w:b/>
          <w:bCs/>
        </w:rPr>
        <w:br/>
        <w:t>RESOLUCION ESPONTÁ</w:t>
      </w:r>
      <w:r w:rsidR="00746FDF">
        <w:rPr>
          <w:rFonts w:eastAsia="Times New Roman"/>
          <w:b/>
          <w:bCs/>
        </w:rPr>
        <w:t>NEA DE ACROMEGALIA POR APOPLEJIA HIPOFISARIA</w:t>
      </w:r>
      <w:r w:rsidR="00746FDF">
        <w:rPr>
          <w:rFonts w:eastAsia="Times New Roman"/>
        </w:rPr>
        <w:br/>
      </w:r>
      <w:r w:rsidR="00746FDF" w:rsidRPr="004A278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arolina Orellana Bravo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ocelyn Cortés Rivera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avid Rojas Salazar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</w:rPr>
        <w:t>, X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imena Lioi Campo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elson Wohllk González</w:t>
      </w:r>
      <w:r w:rsidR="00746FDF"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1E4F3E" w:rsidRPr="004A278D" w:rsidRDefault="00746FDF" w:rsidP="004A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Salvador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t>Instituto de Ne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 xml:space="preserve">urocirugía Dr. Alfonso Asenjo. 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t xml:space="preserve">Facultad de Medicina de Universidad de Chile, </w:t>
      </w:r>
      <w:r w:rsidRPr="004A2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t>Hospital Clínico San Bor</w:t>
      </w:r>
      <w:r w:rsidR="00AD455B">
        <w:rPr>
          <w:rFonts w:ascii="Times New Roman" w:eastAsia="Times New Roman" w:hAnsi="Times New Roman" w:cs="Times New Roman"/>
          <w:sz w:val="24"/>
          <w:szCs w:val="24"/>
        </w:rPr>
        <w:t>ja-Arriarán</w:t>
      </w:r>
      <w:r w:rsidRPr="004A27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78D" w:rsidRDefault="00746FDF" w:rsidP="004A278D">
      <w:pPr>
        <w:pStyle w:val="NormalWeb"/>
        <w:spacing w:before="0" w:beforeAutospacing="0" w:after="0" w:afterAutospacing="0"/>
        <w:jc w:val="both"/>
      </w:pPr>
      <w:r w:rsidRPr="004A278D">
        <w:rPr>
          <w:b/>
        </w:rPr>
        <w:t>I</w:t>
      </w:r>
      <w:r w:rsidR="004A278D">
        <w:rPr>
          <w:b/>
        </w:rPr>
        <w:t>ntroducción</w:t>
      </w:r>
      <w:r w:rsidRPr="004A278D">
        <w:rPr>
          <w:b/>
        </w:rPr>
        <w:t>:</w:t>
      </w:r>
      <w:r w:rsidRPr="004A278D">
        <w:t xml:space="preserve"> la apoplejía hipofisaria</w:t>
      </w:r>
      <w:r w:rsidR="004A278D">
        <w:t xml:space="preserve"> </w:t>
      </w:r>
      <w:r w:rsidRPr="004A278D">
        <w:t xml:space="preserve">(AH) es un evento raro, ocurre en el 2-7% de los adenomas, independiente de su funcionalidad. Factores de riesgos asociados a AH son: uso de agonista dopaminérgico, trauma, cirugía reciente, entre otros. Se presenta un caso de acromegalia de difícil manejo que remite tras episodio de apoplejía de remanente tumoral. </w:t>
      </w:r>
    </w:p>
    <w:p w:rsidR="001E4F3E" w:rsidRPr="004A278D" w:rsidRDefault="00746FDF" w:rsidP="004A278D">
      <w:pPr>
        <w:pStyle w:val="NormalWeb"/>
        <w:spacing w:before="0" w:beforeAutospacing="0" w:after="0" w:afterAutospacing="0"/>
        <w:jc w:val="both"/>
      </w:pPr>
      <w:r w:rsidRPr="004A278D">
        <w:rPr>
          <w:b/>
        </w:rPr>
        <w:t>C</w:t>
      </w:r>
      <w:r w:rsidR="004A278D">
        <w:rPr>
          <w:b/>
        </w:rPr>
        <w:t>aso Clínico</w:t>
      </w:r>
      <w:r w:rsidRPr="004A278D">
        <w:rPr>
          <w:b/>
        </w:rPr>
        <w:t>:</w:t>
      </w:r>
      <w:r w:rsidRPr="004A278D">
        <w:t xml:space="preserve"> mujer de 57 años, con antecedentes de HTA, dislipidemia y acromegalia diagnosticada el 2010, operada por vía transesfenoidal en 3 oportunidades (2010, 2014 y 2015) y posteriormente en tratamiento con agonista dopaminérgico (cabergolina 1 mg/semanal) y análogo de somatostatina (Octeotrida LAR 20 mg cada 4 semanas) manteniéndose activa (IGF-1: 709 ng/mL (VN: 87-238); GH: 28,5 ng/mL (VN: 0,01-2,7); Resonancia Magnética de Silla Turca (RMST): remanente tumoral adosado a seno cavernoso izquierdo. Consulta por fiebre, diarrea y dolor abdominal en servicio de urgencias, donde se constata hipotensión, déficit de VEC, enfermedad renal aguda y parámetros inflamatorios elevados, por lo que se hospitaliza con diagnóstico de sepsis severa de foco abdominal. Se inicia tratamiento antibiótico con ceftriaxona y metronidazol IV. Evoluciona con mejoría de hemodinamia, función renal y parámetros inflamatorios. Hemocultivos positivos para </w:t>
      </w:r>
      <w:r w:rsidRPr="004A278D">
        <w:rPr>
          <w:rStyle w:val="nfasis"/>
        </w:rPr>
        <w:t xml:space="preserve">Salmonella </w:t>
      </w:r>
      <w:proofErr w:type="spellStart"/>
      <w:r w:rsidRPr="004A278D">
        <w:rPr>
          <w:rStyle w:val="nfasis"/>
        </w:rPr>
        <w:t>sp</w:t>
      </w:r>
      <w:r w:rsidRPr="004A278D">
        <w:t>.</w:t>
      </w:r>
      <w:proofErr w:type="spellEnd"/>
      <w:r w:rsidRPr="004A278D">
        <w:t xml:space="preserve"> A los 4 días presenta de forma brusca cefalea y ptosis palpebral compatible con tercer par izquierdo. Se realiza angioTC de cerebro que descarta enfermedad vascular y sugiere apoplejía de remanente. Evaluado por neurocirugía se descarta manejo quirúrgico, se indica sustitución hormonal (levotiroxina y cortisol). Se completa el tratamiento antibiótico, se da de alta estable y asintomática, y se suspende tratamiento médico de acromegalia. Dos meses después acude a control con endocrinología, donde destaca: IGF-1: 236 ng/mL (VN 81-225); GH: 1,3 ng/mL (VN: 0,05-2,7), T4L: 0,8 ng/dL, prolactina: 0,1 ng/mL, RMST de control que muestra extensa apoplejía de remanente ubicado en seno cavernoso izquierdo. A los 6 meses del evento persiste con remisión de acromegalia: IGF-1: 219 ng/mL (VN 81-225); GH: 1,0 ng/mL (VN: 0,05-2,7) y RMST disminución de tamaño de remanente tumoral. </w:t>
      </w:r>
      <w:r w:rsidRPr="004A278D">
        <w:rPr>
          <w:b/>
        </w:rPr>
        <w:t>D</w:t>
      </w:r>
      <w:r w:rsidR="004A278D">
        <w:rPr>
          <w:b/>
        </w:rPr>
        <w:t>iscusión</w:t>
      </w:r>
      <w:r w:rsidRPr="004A278D">
        <w:rPr>
          <w:b/>
        </w:rPr>
        <w:t>:</w:t>
      </w:r>
      <w:r w:rsidRPr="004A278D">
        <w:t xml:space="preserve"> En este caso, el uso de agonista dopaminérgico y análogo de somatostatina en contexto de hipotensión severa pudieron predisponer a AH. Es vital el control de hormonas hipofisarias tanto en el evento como en el seguimiento de AH, para detectar déficit </w:t>
      </w:r>
      <w:proofErr w:type="gramStart"/>
      <w:r w:rsidRPr="004A278D">
        <w:t>posteriores</w:t>
      </w:r>
      <w:proofErr w:type="gramEnd"/>
      <w:r w:rsidRPr="004A278D">
        <w:t>.</w:t>
      </w:r>
    </w:p>
    <w:p w:rsidR="00746FDF" w:rsidRPr="004A278D" w:rsidRDefault="00746FDF" w:rsidP="004A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46FDF" w:rsidRPr="004A278D" w:rsidSect="001E4F3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9E2"/>
    <w:rsid w:val="00096868"/>
    <w:rsid w:val="001E4F3E"/>
    <w:rsid w:val="004A278D"/>
    <w:rsid w:val="00746FDF"/>
    <w:rsid w:val="00855099"/>
    <w:rsid w:val="00A850FE"/>
    <w:rsid w:val="00AD455B"/>
    <w:rsid w:val="00AE498C"/>
    <w:rsid w:val="00B21147"/>
    <w:rsid w:val="00D529E2"/>
    <w:rsid w:val="00E12FEA"/>
    <w:rsid w:val="00E7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F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4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</dc:creator>
  <cp:lastModifiedBy>Claudio Storm</cp:lastModifiedBy>
  <cp:revision>2</cp:revision>
  <cp:lastPrinted>2017-08-25T16:02:00Z</cp:lastPrinted>
  <dcterms:created xsi:type="dcterms:W3CDTF">2017-10-08T20:30:00Z</dcterms:created>
  <dcterms:modified xsi:type="dcterms:W3CDTF">2017-10-08T20:30:00Z</dcterms:modified>
</cp:coreProperties>
</file>