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6F" w:rsidRDefault="00EA766F" w:rsidP="00EA2875">
      <w:pPr>
        <w:spacing w:after="0" w:line="240" w:lineRule="auto"/>
        <w:jc w:val="both"/>
        <w:rPr>
          <w:rFonts w:eastAsia="Times New Roman"/>
          <w:b/>
        </w:rPr>
      </w:pPr>
      <w:r w:rsidRPr="00EA766F">
        <w:rPr>
          <w:rFonts w:eastAsia="Times New Roman"/>
          <w:b/>
        </w:rPr>
        <w:t>P</w:t>
      </w:r>
      <w:r>
        <w:rPr>
          <w:rFonts w:eastAsia="Times New Roman"/>
          <w:b/>
        </w:rPr>
        <w:t xml:space="preserve"> </w:t>
      </w:r>
      <w:r w:rsidRPr="00EA766F">
        <w:rPr>
          <w:rFonts w:eastAsia="Times New Roman"/>
          <w:b/>
        </w:rPr>
        <w:t>47</w:t>
      </w:r>
    </w:p>
    <w:p w:rsidR="00EA2875" w:rsidRDefault="00F93805" w:rsidP="00EA2875">
      <w:pPr>
        <w:spacing w:after="0" w:line="240" w:lineRule="auto"/>
        <w:jc w:val="both"/>
        <w:rPr>
          <w:rFonts w:eastAsia="Times New Roman"/>
          <w:b/>
        </w:rPr>
      </w:pPr>
      <w:r w:rsidRPr="00EA2875">
        <w:rPr>
          <w:rFonts w:eastAsia="Times New Roman"/>
          <w:b/>
        </w:rPr>
        <w:t>RETINOPATÍA DIABÉTICA: FRECUENCIA Y FACTORES DE RIESGO. POLICLÍNICO DE DIABETES, HOSPITAL DE PROVINCIA</w:t>
      </w:r>
    </w:p>
    <w:p w:rsidR="006D1A9F" w:rsidRPr="00EA2875" w:rsidRDefault="00F93805" w:rsidP="00EA2875">
      <w:pPr>
        <w:spacing w:after="0" w:line="240" w:lineRule="auto"/>
        <w:rPr>
          <w:rStyle w:val="Textoennegrita"/>
          <w:rFonts w:ascii="Times New Roman" w:hAnsi="Times New Roman" w:cs="Times New Roman"/>
        </w:rPr>
      </w:pPr>
      <w:r w:rsidRPr="00EA2875">
        <w:rPr>
          <w:rFonts w:ascii="Times New Roman" w:eastAsia="Times New Roman" w:hAnsi="Times New Roman" w:cs="Times New Roman"/>
        </w:rPr>
        <w:t>P</w:t>
      </w:r>
      <w:r w:rsidR="006D1A9F" w:rsidRPr="00EA2875">
        <w:rPr>
          <w:rFonts w:ascii="Times New Roman" w:eastAsia="Times New Roman" w:hAnsi="Times New Roman" w:cs="Times New Roman"/>
        </w:rPr>
        <w:t xml:space="preserve">amela </w:t>
      </w:r>
      <w:proofErr w:type="spellStart"/>
      <w:r w:rsidR="006D1A9F" w:rsidRPr="00EA2875">
        <w:rPr>
          <w:rFonts w:ascii="Times New Roman" w:eastAsia="Times New Roman" w:hAnsi="Times New Roman" w:cs="Times New Roman"/>
        </w:rPr>
        <w:t>Belmar</w:t>
      </w:r>
      <w:proofErr w:type="spellEnd"/>
      <w:r w:rsidR="006D1A9F" w:rsidRPr="00EA2875">
        <w:rPr>
          <w:rFonts w:ascii="Times New Roman" w:eastAsia="Times New Roman" w:hAnsi="Times New Roman" w:cs="Times New Roman"/>
        </w:rPr>
        <w:t xml:space="preserve"> Zagal</w:t>
      </w:r>
      <w:r w:rsidRPr="00EA2875">
        <w:rPr>
          <w:rFonts w:ascii="Times New Roman" w:eastAsia="Times New Roman" w:hAnsi="Times New Roman" w:cs="Times New Roman"/>
          <w:vertAlign w:val="superscript"/>
        </w:rPr>
        <w:t>1</w:t>
      </w:r>
      <w:r w:rsidRPr="00EA2875">
        <w:rPr>
          <w:rFonts w:ascii="Times New Roman" w:eastAsia="Times New Roman" w:hAnsi="Times New Roman" w:cs="Times New Roman"/>
        </w:rPr>
        <w:t>, P</w:t>
      </w:r>
      <w:r w:rsidR="006D1A9F" w:rsidRPr="00EA2875">
        <w:rPr>
          <w:rFonts w:ascii="Times New Roman" w:eastAsia="Times New Roman" w:hAnsi="Times New Roman" w:cs="Times New Roman"/>
        </w:rPr>
        <w:t>ilar Durruty Alfonso</w:t>
      </w:r>
      <w:r w:rsidRPr="00EA2875">
        <w:rPr>
          <w:rFonts w:ascii="Times New Roman" w:eastAsia="Times New Roman" w:hAnsi="Times New Roman" w:cs="Times New Roman"/>
          <w:vertAlign w:val="superscript"/>
        </w:rPr>
        <w:t>2</w:t>
      </w:r>
      <w:r w:rsidRPr="00EA2875">
        <w:rPr>
          <w:rFonts w:ascii="Times New Roman" w:eastAsia="Times New Roman" w:hAnsi="Times New Roman" w:cs="Times New Roman"/>
        </w:rPr>
        <w:t>, Juan Pablo Miranda Olivares</w:t>
      </w:r>
      <w:r w:rsidRPr="00EA2875">
        <w:rPr>
          <w:rFonts w:ascii="Times New Roman" w:eastAsia="Times New Roman" w:hAnsi="Times New Roman" w:cs="Times New Roman"/>
          <w:vertAlign w:val="superscript"/>
        </w:rPr>
        <w:t>3</w:t>
      </w:r>
      <w:r w:rsidRPr="00EA2875">
        <w:rPr>
          <w:rFonts w:ascii="Times New Roman" w:eastAsia="Times New Roman" w:hAnsi="Times New Roman" w:cs="Times New Roman"/>
        </w:rPr>
        <w:br/>
      </w:r>
      <w:r w:rsidRPr="00EA2875">
        <w:rPr>
          <w:rFonts w:ascii="Times New Roman" w:eastAsia="Times New Roman" w:hAnsi="Times New Roman" w:cs="Times New Roman"/>
          <w:vertAlign w:val="superscript"/>
        </w:rPr>
        <w:t>1</w:t>
      </w:r>
      <w:r w:rsidRPr="00EA2875">
        <w:rPr>
          <w:rFonts w:ascii="Times New Roman" w:eastAsia="Times New Roman" w:hAnsi="Times New Roman" w:cs="Times New Roman"/>
        </w:rPr>
        <w:t xml:space="preserve"> Policlínico de Especialida</w:t>
      </w:r>
      <w:r w:rsidR="00EA2875">
        <w:rPr>
          <w:rFonts w:ascii="Times New Roman" w:eastAsia="Times New Roman" w:hAnsi="Times New Roman" w:cs="Times New Roman"/>
        </w:rPr>
        <w:t>des. Hospital San Juan de Dios, San Fernando</w:t>
      </w:r>
      <w:r w:rsidRPr="00EA2875">
        <w:rPr>
          <w:rFonts w:ascii="Times New Roman" w:eastAsia="Times New Roman" w:hAnsi="Times New Roman" w:cs="Times New Roman"/>
        </w:rPr>
        <w:t xml:space="preserve">, </w:t>
      </w:r>
      <w:r w:rsidRPr="00EA2875">
        <w:rPr>
          <w:rFonts w:ascii="Times New Roman" w:eastAsia="Times New Roman" w:hAnsi="Times New Roman" w:cs="Times New Roman"/>
          <w:vertAlign w:val="superscript"/>
        </w:rPr>
        <w:t>2</w:t>
      </w:r>
      <w:r w:rsidRPr="00EA2875">
        <w:rPr>
          <w:rFonts w:ascii="Times New Roman" w:eastAsia="Times New Roman" w:hAnsi="Times New Roman" w:cs="Times New Roman"/>
        </w:rPr>
        <w:t xml:space="preserve"> Unidad de Diabetes. Hosp</w:t>
      </w:r>
      <w:r w:rsidR="00EA2875">
        <w:rPr>
          <w:rFonts w:ascii="Times New Roman" w:eastAsia="Times New Roman" w:hAnsi="Times New Roman" w:cs="Times New Roman"/>
        </w:rPr>
        <w:t>ital San Juan de Dios, Santiago</w:t>
      </w:r>
      <w:r w:rsidRPr="00EA2875">
        <w:rPr>
          <w:rFonts w:ascii="Times New Roman" w:eastAsia="Times New Roman" w:hAnsi="Times New Roman" w:cs="Times New Roman"/>
        </w:rPr>
        <w:t xml:space="preserve">, </w:t>
      </w:r>
      <w:r w:rsidRPr="00EA2875">
        <w:rPr>
          <w:rFonts w:ascii="Times New Roman" w:eastAsia="Times New Roman" w:hAnsi="Times New Roman" w:cs="Times New Roman"/>
          <w:vertAlign w:val="superscript"/>
        </w:rPr>
        <w:t>3</w:t>
      </w:r>
      <w:r w:rsidRPr="00EA2875">
        <w:rPr>
          <w:rFonts w:ascii="Times New Roman" w:eastAsia="Times New Roman" w:hAnsi="Times New Roman" w:cs="Times New Roman"/>
        </w:rPr>
        <w:t xml:space="preserve"> Unidad de Pacientes Críticos. Hospital Clínico Universidad de Chile</w:t>
      </w:r>
      <w:r w:rsidRPr="00EA2875">
        <w:rPr>
          <w:rFonts w:ascii="Times New Roman" w:eastAsia="Times New Roman" w:hAnsi="Times New Roman" w:cs="Times New Roman"/>
        </w:rPr>
        <w:br/>
      </w:r>
    </w:p>
    <w:p w:rsidR="00A2640D" w:rsidRPr="00A6376C" w:rsidRDefault="00F93805" w:rsidP="00EA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6C">
        <w:rPr>
          <w:rStyle w:val="Textoennegrita"/>
          <w:rFonts w:ascii="Times New Roman" w:hAnsi="Times New Roman" w:cs="Times New Roman"/>
          <w:sz w:val="24"/>
          <w:szCs w:val="24"/>
        </w:rPr>
        <w:t xml:space="preserve">INTRODUCCIÓN. </w:t>
      </w:r>
      <w:r w:rsidRPr="00A6376C">
        <w:rPr>
          <w:rFonts w:ascii="Times New Roman" w:hAnsi="Times New Roman" w:cs="Times New Roman"/>
          <w:sz w:val="24"/>
          <w:szCs w:val="24"/>
        </w:rPr>
        <w:t xml:space="preserve">La Retinopatía Diabética (RD) es una complicación </w:t>
      </w:r>
      <w:proofErr w:type="spellStart"/>
      <w:r w:rsidRPr="00A6376C">
        <w:rPr>
          <w:rFonts w:ascii="Times New Roman" w:hAnsi="Times New Roman" w:cs="Times New Roman"/>
          <w:sz w:val="24"/>
          <w:szCs w:val="24"/>
        </w:rPr>
        <w:t>microvascular</w:t>
      </w:r>
      <w:proofErr w:type="spellEnd"/>
      <w:r w:rsidRPr="00A6376C">
        <w:rPr>
          <w:rFonts w:ascii="Times New Roman" w:hAnsi="Times New Roman" w:cs="Times New Roman"/>
          <w:sz w:val="24"/>
          <w:szCs w:val="24"/>
        </w:rPr>
        <w:t xml:space="preserve"> de la Diabetes Mellitus (DM) que afecta en Chile al 28,5% de los pacientes y es causa de ceguera en el 8,5% de los casos. El Programa GES incluye examen de fondo de ojo, sin embargo la cobertura es insuficiente, a pesar de la implementación de imágenes </w:t>
      </w:r>
      <w:proofErr w:type="spellStart"/>
      <w:r w:rsidRPr="00A6376C">
        <w:rPr>
          <w:rFonts w:ascii="Times New Roman" w:hAnsi="Times New Roman" w:cs="Times New Roman"/>
          <w:sz w:val="24"/>
          <w:szCs w:val="24"/>
        </w:rPr>
        <w:t>retinales</w:t>
      </w:r>
      <w:proofErr w:type="spellEnd"/>
      <w:r w:rsidRPr="00A637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6376C">
        <w:rPr>
          <w:rFonts w:ascii="Times New Roman" w:hAnsi="Times New Roman" w:cs="Times New Roman"/>
          <w:sz w:val="24"/>
          <w:szCs w:val="24"/>
        </w:rPr>
        <w:t>teleoftalmología</w:t>
      </w:r>
      <w:proofErr w:type="spellEnd"/>
      <w:r w:rsidRPr="00A6376C">
        <w:rPr>
          <w:rFonts w:ascii="Times New Roman" w:hAnsi="Times New Roman" w:cs="Times New Roman"/>
          <w:sz w:val="24"/>
          <w:szCs w:val="24"/>
        </w:rPr>
        <w:t>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rPr>
          <w:rStyle w:val="Textoennegrita"/>
        </w:rPr>
        <w:t xml:space="preserve">OBJETIVO. </w:t>
      </w:r>
      <w:r w:rsidRPr="00A6376C">
        <w:t>Conocer la frecuencia de RD y los factores de riesgo asociados en pacientes controlados en un policlínico de DM de derivación provincial.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rPr>
          <w:rStyle w:val="Textoennegrita"/>
        </w:rPr>
        <w:t xml:space="preserve">DISEÑO EXPERIMENTAL. </w:t>
      </w:r>
      <w:r w:rsidRPr="00A6376C">
        <w:t>Revisión de fichas clínicas de pacientes con DM ambulatorios atendidos en un hospital de derivación provincial.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rPr>
          <w:rStyle w:val="Textoennegrita"/>
        </w:rPr>
        <w:t>MATERIAL Y MÉTODO:</w:t>
      </w:r>
      <w:r w:rsidRPr="00A6376C">
        <w:t xml:space="preserve"> Se revisaron 229 registros clínicos (76% DM2, 24% DM1) con informe de fondo de ojo realizados por </w:t>
      </w:r>
      <w:proofErr w:type="spellStart"/>
      <w:r w:rsidRPr="00A6376C">
        <w:t>oftalmológos</w:t>
      </w:r>
      <w:proofErr w:type="spellEnd"/>
      <w:r w:rsidRPr="00A6376C">
        <w:t xml:space="preserve"> o por fotografías, de los últimos 3 años, tabulados según Clasificación ETDRS (Estudio sobre el Tratamiento Precoz de la RD): Retinopatía Diabética Proliferativa (RDP) y Retinopatía Diabética No Proliferativa (RDNP): leve, moderada o severa.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t>Se registró variables demográficas y clínicas: antecedentes de hipertensión arterial (HTA), dislipidemia y nefropatía diabética (ND), niveles de hemoglobina glicosilada (HbA1c) y años de evolución de la DM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t>En el grupo: edad promedio 54 años, 64% mujeres, 60% con HbA1c &gt; 8% y 75% con DM &gt;10 años de evolución. Comorbilidades: HTA 68%, dislipidemia 78%, ND 28%.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t>Análisis estadístico de variables categóricas con Chi</w:t>
      </w:r>
      <w:r w:rsidRPr="00A6376C">
        <w:rPr>
          <w:vertAlign w:val="superscript"/>
        </w:rPr>
        <w:t>2</w:t>
      </w:r>
      <w:r w:rsidRPr="00A6376C">
        <w:t xml:space="preserve"> y continuas con T-Student. Asociaciones por Odds Ratio (OR, IC 95%)). </w:t>
      </w:r>
      <w:proofErr w:type="spellStart"/>
      <w:r w:rsidRPr="00A6376C">
        <w:t>Stata</w:t>
      </w:r>
      <w:proofErr w:type="spellEnd"/>
      <w:r w:rsidRPr="00A6376C">
        <w:t xml:space="preserve"> 12.0.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rPr>
          <w:rStyle w:val="Textoennegrita"/>
        </w:rPr>
        <w:t xml:space="preserve">RESULTADOS. </w:t>
      </w:r>
      <w:r w:rsidRPr="00A6376C">
        <w:t>La frecuencia de RD fue 44% en el grupo total (49% en DM2 y 27% en DM1, p=0.005)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t>En la tabla se presenta la frecuencia de RDP y RDNP según tipo de DM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2178"/>
        <w:gridCol w:w="1830"/>
        <w:gridCol w:w="1845"/>
      </w:tblGrid>
      <w:tr w:rsidR="00A2640D" w:rsidRPr="00A6376C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Tipo de RD</w:t>
            </w:r>
          </w:p>
        </w:tc>
        <w:tc>
          <w:tcPr>
            <w:tcW w:w="2148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DM1 (%)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DM2 (%)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DM1 +DM2 (%)</w:t>
            </w:r>
          </w:p>
        </w:tc>
      </w:tr>
      <w:tr w:rsidR="00A2640D" w:rsidRPr="00A6376C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RDP</w:t>
            </w:r>
          </w:p>
        </w:tc>
        <w:tc>
          <w:tcPr>
            <w:tcW w:w="2148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80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66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68</w:t>
            </w:r>
          </w:p>
        </w:tc>
      </w:tr>
      <w:tr w:rsidR="00A2640D" w:rsidRPr="00A6376C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RDNP</w:t>
            </w:r>
          </w:p>
        </w:tc>
        <w:tc>
          <w:tcPr>
            <w:tcW w:w="2148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20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34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32</w:t>
            </w:r>
          </w:p>
        </w:tc>
      </w:tr>
      <w:tr w:rsidR="00A2640D" w:rsidRPr="00A6376C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leve</w:t>
            </w:r>
          </w:p>
        </w:tc>
        <w:tc>
          <w:tcPr>
            <w:tcW w:w="2148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33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24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25</w:t>
            </w:r>
          </w:p>
        </w:tc>
      </w:tr>
      <w:tr w:rsidR="00A2640D" w:rsidRPr="00A6376C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moderada</w:t>
            </w:r>
          </w:p>
        </w:tc>
        <w:tc>
          <w:tcPr>
            <w:tcW w:w="2148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67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36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38</w:t>
            </w:r>
          </w:p>
        </w:tc>
      </w:tr>
      <w:tr w:rsidR="00A2640D" w:rsidRPr="00A6376C">
        <w:trPr>
          <w:tblCellSpacing w:w="15" w:type="dxa"/>
        </w:trPr>
        <w:tc>
          <w:tcPr>
            <w:tcW w:w="1452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severa</w:t>
            </w:r>
          </w:p>
        </w:tc>
        <w:tc>
          <w:tcPr>
            <w:tcW w:w="2148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0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41</w:t>
            </w:r>
          </w:p>
        </w:tc>
        <w:tc>
          <w:tcPr>
            <w:tcW w:w="1800" w:type="dxa"/>
            <w:vAlign w:val="center"/>
            <w:hideMark/>
          </w:tcPr>
          <w:p w:rsidR="00A2640D" w:rsidRPr="00A6376C" w:rsidRDefault="00F93805" w:rsidP="00EA2875">
            <w:pPr>
              <w:pStyle w:val="NormalWeb"/>
              <w:spacing w:before="0" w:beforeAutospacing="0" w:after="0" w:afterAutospacing="0"/>
              <w:jc w:val="both"/>
            </w:pPr>
            <w:r w:rsidRPr="00A6376C">
              <w:t>37</w:t>
            </w:r>
          </w:p>
        </w:tc>
      </w:tr>
    </w:tbl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t>No se encontraron diferencias significativas entre RDP y RDNP.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t>La asociación de RD con otras variables como OR (IC 95%) en el grupo total fue: evolución de DM &gt;10 años 7,10 (3.14-15.76); HbA1c &gt; 8% 1.99 (1.15-3.45); HTA 4,63 (2.42-8.86); dislipidemia 3,63 (1.75-7.54); ND 2,66 (1.47-4.81); todas p&lt; 0,001.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t>En DM1 las variables asociadas significativamente fueron antigüedad de la DM &gt;10 años e HTA; en DM2 solo antigüedad de la DM &gt;10 años, p&lt; 0,001.</w:t>
      </w:r>
    </w:p>
    <w:p w:rsidR="00A2640D" w:rsidRPr="00A6376C" w:rsidRDefault="00F93805" w:rsidP="00EA2875">
      <w:pPr>
        <w:pStyle w:val="NormalWeb"/>
        <w:spacing w:before="0" w:beforeAutospacing="0" w:after="0" w:afterAutospacing="0"/>
        <w:jc w:val="both"/>
      </w:pPr>
      <w:r w:rsidRPr="00A6376C">
        <w:rPr>
          <w:rStyle w:val="Textoennegrita"/>
        </w:rPr>
        <w:t>CONCLUSIONES.</w:t>
      </w:r>
      <w:r w:rsidR="00EA2875" w:rsidRPr="00A6376C">
        <w:rPr>
          <w:rStyle w:val="Textoennegrita"/>
        </w:rPr>
        <w:t xml:space="preserve"> </w:t>
      </w:r>
      <w:r w:rsidRPr="00A6376C">
        <w:t>En el grupo estudiado la RD fue de alta frecuencia (44%); siendo la RDP la más prevalente (68%) especialmente en DM1 (80%).</w:t>
      </w:r>
    </w:p>
    <w:p w:rsidR="00F93805" w:rsidRPr="00A6376C" w:rsidRDefault="00F93805" w:rsidP="00EA287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6376C">
        <w:rPr>
          <w:sz w:val="22"/>
          <w:szCs w:val="22"/>
        </w:rPr>
        <w:t>La evolución de la DM &gt;10 años es el factor de riesgo común.</w:t>
      </w:r>
    </w:p>
    <w:sectPr w:rsidR="00F93805" w:rsidRPr="00A6376C" w:rsidSect="00A264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7DD2"/>
    <w:multiLevelType w:val="multilevel"/>
    <w:tmpl w:val="7E9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29B5"/>
    <w:rsid w:val="001C19EC"/>
    <w:rsid w:val="002F1AAD"/>
    <w:rsid w:val="006D1A9F"/>
    <w:rsid w:val="00A2640D"/>
    <w:rsid w:val="00A6376C"/>
    <w:rsid w:val="00BD6AE2"/>
    <w:rsid w:val="00E029B5"/>
    <w:rsid w:val="00EA2875"/>
    <w:rsid w:val="00EA3DBC"/>
    <w:rsid w:val="00EA766F"/>
    <w:rsid w:val="00F9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264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09B67F-97E9-4233-A6CB-6CB1718C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2017-08-24T22:52:00Z</cp:lastPrinted>
  <dcterms:created xsi:type="dcterms:W3CDTF">2017-10-08T20:54:00Z</dcterms:created>
  <dcterms:modified xsi:type="dcterms:W3CDTF">2017-10-08T20:54:00Z</dcterms:modified>
</cp:coreProperties>
</file>