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8" w:rsidRDefault="0065533F" w:rsidP="00ED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9</w:t>
      </w:r>
      <w:r w:rsidR="00ED1A18">
        <w:rPr>
          <w:rFonts w:eastAsia="Times New Roman"/>
          <w:b/>
          <w:bCs/>
        </w:rPr>
        <w:br/>
        <w:t>NORMALIZACIÓN DE ACTH POST ADRENALECTOMÍ</w:t>
      </w:r>
      <w:r w:rsidR="009E0641">
        <w:rPr>
          <w:rFonts w:eastAsia="Times New Roman"/>
          <w:b/>
          <w:bCs/>
        </w:rPr>
        <w:t>A BILATERAL EN PACIENTE CON SINDROME DE CUSHING ACTH DEPENDIENTE</w:t>
      </w:r>
      <w:r w:rsidR="009E0641">
        <w:rPr>
          <w:rFonts w:eastAsia="Times New Roman"/>
        </w:rPr>
        <w:br/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Javiera González Fuenzalida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aría Soledad Hidalgo Valle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Ximena Lioi Campo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aulina Silva Álvarez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ernando Munizaga Castillo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ermán F. Iñiguez Vila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éstor Soto Isla</w:t>
      </w:r>
      <w:r w:rsidR="009E0641"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A7079E" w:rsidRPr="00ED1A18" w:rsidRDefault="009E0641" w:rsidP="00ED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1A18">
        <w:rPr>
          <w:rFonts w:ascii="Times New Roman" w:eastAsia="Times New Roman" w:hAnsi="Times New Roman" w:cs="Times New Roman"/>
          <w:sz w:val="24"/>
          <w:szCs w:val="24"/>
        </w:rPr>
        <w:t>Unidad de Endocrinología y Diabetes</w:t>
      </w:r>
      <w:r w:rsidR="00ED1A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A18">
        <w:rPr>
          <w:rFonts w:ascii="Times New Roman" w:eastAsia="Times New Roman" w:hAnsi="Times New Roman" w:cs="Times New Roman"/>
          <w:sz w:val="24"/>
          <w:szCs w:val="24"/>
        </w:rPr>
        <w:t xml:space="preserve"> Hospital Clínico San Borja Arriarán, </w:t>
      </w:r>
      <w:r w:rsidRPr="00ED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D1A18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333C">
        <w:rPr>
          <w:rFonts w:ascii="Times New Roman" w:eastAsia="Times New Roman" w:hAnsi="Times New Roman" w:cs="Times New Roman"/>
          <w:sz w:val="24"/>
          <w:szCs w:val="24"/>
        </w:rPr>
        <w:t>nstituto de Investigaciones Materno Infantil (I</w:t>
      </w:r>
      <w:r w:rsidRPr="00ED1A18">
        <w:rPr>
          <w:rFonts w:ascii="Times New Roman" w:eastAsia="Times New Roman" w:hAnsi="Times New Roman" w:cs="Times New Roman"/>
          <w:sz w:val="24"/>
          <w:szCs w:val="24"/>
        </w:rPr>
        <w:t>DIMI</w:t>
      </w:r>
      <w:r w:rsidR="001F4EBA">
        <w:rPr>
          <w:rFonts w:ascii="Times New Roman" w:eastAsia="Times New Roman" w:hAnsi="Times New Roman" w:cs="Times New Roman"/>
          <w:sz w:val="24"/>
          <w:szCs w:val="24"/>
        </w:rPr>
        <w:t>), Universidad de Chile</w:t>
      </w:r>
      <w:r w:rsidRPr="00ED1A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079E" w:rsidRPr="00ED1A18" w:rsidRDefault="009E0641" w:rsidP="00ED1A18">
      <w:pPr>
        <w:pStyle w:val="NormalWeb"/>
        <w:spacing w:before="0" w:beforeAutospacing="0" w:after="0" w:afterAutospacing="0"/>
        <w:jc w:val="both"/>
      </w:pPr>
      <w:r w:rsidRPr="00ED1A18">
        <w:t>Paciente de 69 años, sexo femenino, sin antecedentes mórbidos, ingresó al Servicio de Urgencia por presentar síndrome diabético agudo y debilidad muscular, con glicemia de 415 mg/dl, alcalosis metabólica pH 7.54, bicarbonato 39 mEq/L e hipokalemia de 1.7 mEq/L, asociada a Hipertensión arterial. Se inició tratamiento con reposición de potasio e insulinoterapia más losartan y posteriormente nitrendipino. Se sospechó síndrome de Cushing por probable ACTH ectópica. El cortisol libre en orina de 24 horas fue &gt; 15.000 ug/24 horas (VN &lt; 150), cortisol post 8 mg de dexametasona 39.6 ug/dL y ACTH 210 pg/ml. La resonancia nuclear magnética de silla turca resultó normal. El estudio de localización tumoral incluyendo tomografía axial computada de tórax, abdomen y pelvis, tomografía por emisión de positrones con Ga DOTATATE y colonoscopía resultó normal.</w:t>
      </w:r>
    </w:p>
    <w:p w:rsidR="00A7079E" w:rsidRPr="00ED1A18" w:rsidRDefault="009E0641" w:rsidP="00ED1A18">
      <w:pPr>
        <w:pStyle w:val="NormalWeb"/>
        <w:spacing w:before="0" w:beforeAutospacing="0" w:after="0" w:afterAutospacing="0"/>
        <w:jc w:val="both"/>
      </w:pPr>
      <w:r w:rsidRPr="00ED1A18">
        <w:t>Se trató con ketoconazol en dosis hasta 1000 mg diarios más espironolactona y se mantuvo con dosis variable de insulina, con insuficiente control metabólico y de cifras tensional</w:t>
      </w:r>
      <w:r w:rsidR="00ED1A18">
        <w:t>es. Durante la evolución intraho</w:t>
      </w:r>
      <w:r w:rsidRPr="00ED1A18">
        <w:t>spitalaria presentó hiperpigmentación progresiva.</w:t>
      </w:r>
    </w:p>
    <w:p w:rsidR="00A7079E" w:rsidRPr="00ED1A18" w:rsidRDefault="009E0641" w:rsidP="00ED1A18">
      <w:pPr>
        <w:pStyle w:val="NormalWeb"/>
        <w:spacing w:before="0" w:beforeAutospacing="0" w:after="0" w:afterAutospacing="0"/>
        <w:jc w:val="both"/>
      </w:pPr>
      <w:r w:rsidRPr="00ED1A18">
        <w:t>Se realizó adrenalectomía abierta en dos tiempos por complicación durante la primera intervención quirúrgica laparoscópica. El nivel de cortisol y ACTH se mantuvo elevado posterior a la adrenalectomía izquierda. Después de la adrenalectomía derecha se controló el hipercortisolismo, con normalización de la glicemia, hemoglobina glicosilada y electrolitos plasmáticos, sin requerir tratamiento antidiabético y bajo terapia de sustitución con hidrocortisona 30 mg diarios.</w:t>
      </w:r>
    </w:p>
    <w:p w:rsidR="00A7079E" w:rsidRPr="00ED1A18" w:rsidRDefault="009E0641" w:rsidP="00ED1A18">
      <w:pPr>
        <w:pStyle w:val="NormalWeb"/>
        <w:spacing w:before="0" w:beforeAutospacing="0" w:after="0" w:afterAutospacing="0"/>
        <w:jc w:val="both"/>
      </w:pPr>
      <w:r w:rsidRPr="00ED1A18">
        <w:t>En los meses siguientes presenta progresiva despigmentación de la piel y mucosas y el control de la ACTH muestra normalización a los 6 y 12 meses posterior a la segunda intervención (Tabla). La biopsia de ambas suprarrenales informó hiperplasia adrenocortical difusa, sin lesiones nodulares.</w:t>
      </w:r>
    </w:p>
    <w:p w:rsidR="00A7079E" w:rsidRPr="00ED1A18" w:rsidRDefault="009E0641" w:rsidP="00ED1A18">
      <w:pPr>
        <w:pStyle w:val="NormalWeb"/>
        <w:spacing w:before="0" w:beforeAutospacing="0" w:after="0" w:afterAutospacing="0"/>
        <w:jc w:val="both"/>
      </w:pPr>
      <w:r w:rsidRPr="00ED1A18">
        <w:t>Se presenta por la atípica evolución del caso, con inesperada normalización de la ACTH tras la resección de ambas suprarrenales.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995"/>
        <w:gridCol w:w="1042"/>
        <w:gridCol w:w="1489"/>
        <w:gridCol w:w="1255"/>
        <w:gridCol w:w="1042"/>
      </w:tblGrid>
      <w:tr w:rsidR="00A7079E">
        <w:trPr>
          <w:tblCellSpacing w:w="15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29/04/17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07/07/17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11/08/16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03/03/17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08/08/17</w:t>
            </w:r>
          </w:p>
        </w:tc>
      </w:tr>
      <w:tr w:rsidR="00A7079E">
        <w:trPr>
          <w:tblCellSpacing w:w="15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Cortisol plasmático</w:t>
            </w:r>
          </w:p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ayunas (ug/dL)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</w:t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Adrenalectomía bilateral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A7079E">
        <w:trPr>
          <w:tblCellSpacing w:w="15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Cortisol libre urinario (ug/dL)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15000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A7079E">
        <w:trPr>
          <w:tblCellSpacing w:w="15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ACTH plasma (pg/ml)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48.5</w:t>
            </w:r>
          </w:p>
        </w:tc>
      </w:tr>
      <w:tr w:rsidR="00A7079E">
        <w:trPr>
          <w:tblCellSpacing w:w="15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HbA1c (%)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A7079E" w:rsidP="00ED1A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79E" w:rsidRDefault="009E0641" w:rsidP="00ED1A18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</w:tr>
    </w:tbl>
    <w:p w:rsidR="009E0641" w:rsidRDefault="009E0641" w:rsidP="00ED1A1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p w:rsidR="00ED1A18" w:rsidRDefault="00ED1A18">
      <w:pPr>
        <w:spacing w:after="0" w:line="240" w:lineRule="auto"/>
        <w:rPr>
          <w:rFonts w:eastAsia="Times New Roman"/>
        </w:rPr>
      </w:pPr>
    </w:p>
    <w:sectPr w:rsidR="00ED1A18" w:rsidSect="00A7079E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D50"/>
    <w:rsid w:val="000C7136"/>
    <w:rsid w:val="001F4EBA"/>
    <w:rsid w:val="0047700E"/>
    <w:rsid w:val="0065533F"/>
    <w:rsid w:val="009B4F80"/>
    <w:rsid w:val="009E0641"/>
    <w:rsid w:val="00A7079E"/>
    <w:rsid w:val="00A96D50"/>
    <w:rsid w:val="00B9333C"/>
    <w:rsid w:val="00E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7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2017-08-28T12:56:00Z</cp:lastPrinted>
  <dcterms:created xsi:type="dcterms:W3CDTF">2017-10-09T18:29:00Z</dcterms:created>
  <dcterms:modified xsi:type="dcterms:W3CDTF">2017-10-09T18:29:00Z</dcterms:modified>
</cp:coreProperties>
</file>